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D74E" w14:textId="6DCE63EB" w:rsidR="00AC7B47" w:rsidRPr="00C13660" w:rsidRDefault="00AC7B47" w:rsidP="00C13660">
      <w:pPr>
        <w:spacing w:after="0" w:line="240" w:lineRule="auto"/>
        <w:rPr>
          <w:rFonts w:ascii="Arial" w:hAnsi="Arial" w:cs="Arial"/>
          <w:b/>
          <w:bCs/>
          <w:sz w:val="24"/>
          <w:szCs w:val="24"/>
          <w:u w:val="single"/>
        </w:rPr>
      </w:pPr>
      <w:r w:rsidRPr="00C13660">
        <w:rPr>
          <w:rFonts w:ascii="Arial" w:hAnsi="Arial" w:cs="Arial"/>
          <w:b/>
          <w:bCs/>
          <w:sz w:val="24"/>
          <w:szCs w:val="24"/>
          <w:u w:val="single"/>
        </w:rPr>
        <w:t>Recommendations</w:t>
      </w:r>
      <w:r w:rsidR="00D04A47">
        <w:rPr>
          <w:rFonts w:ascii="Arial" w:hAnsi="Arial" w:cs="Arial"/>
          <w:b/>
          <w:bCs/>
          <w:sz w:val="24"/>
          <w:szCs w:val="24"/>
          <w:u w:val="single"/>
        </w:rPr>
        <w:t xml:space="preserve"> </w:t>
      </w:r>
      <w:r w:rsidR="00D04A47" w:rsidRPr="000944D8">
        <w:rPr>
          <w:rFonts w:ascii="Arial" w:hAnsi="Arial" w:cs="Arial"/>
          <w:b/>
          <w:bCs/>
          <w:color w:val="0070C0"/>
        </w:rPr>
        <w:t>(from th</w:t>
      </w:r>
      <w:r w:rsidR="000944D8">
        <w:rPr>
          <w:rFonts w:ascii="Arial" w:hAnsi="Arial" w:cs="Arial"/>
          <w:b/>
          <w:bCs/>
          <w:color w:val="0070C0"/>
        </w:rPr>
        <w:t xml:space="preserve">e </w:t>
      </w:r>
      <w:r w:rsidR="000944D8" w:rsidRPr="00CE3478">
        <w:rPr>
          <w:rFonts w:ascii="Arial" w:hAnsi="Arial" w:cs="Arial"/>
          <w:b/>
          <w:bCs/>
          <w:color w:val="0070C0"/>
        </w:rPr>
        <w:t xml:space="preserve">music subject </w:t>
      </w:r>
      <w:r w:rsidR="000944D8">
        <w:rPr>
          <w:rFonts w:ascii="Arial" w:hAnsi="Arial" w:cs="Arial"/>
          <w:b/>
          <w:bCs/>
          <w:color w:val="0070C0"/>
        </w:rPr>
        <w:t xml:space="preserve">Ofsted </w:t>
      </w:r>
      <w:r w:rsidR="000944D8" w:rsidRPr="00CE3478">
        <w:rPr>
          <w:rFonts w:ascii="Arial" w:hAnsi="Arial" w:cs="Arial"/>
          <w:b/>
          <w:bCs/>
          <w:color w:val="0070C0"/>
        </w:rPr>
        <w:t>report</w:t>
      </w:r>
      <w:r w:rsidR="000944D8">
        <w:rPr>
          <w:rFonts w:ascii="Arial" w:hAnsi="Arial" w:cs="Arial"/>
          <w:b/>
          <w:bCs/>
          <w:color w:val="0070C0"/>
        </w:rPr>
        <w:t xml:space="preserve"> (</w:t>
      </w:r>
      <w:hyperlink r:id="rId10" w:history="1">
        <w:r w:rsidR="000944D8" w:rsidRPr="00216E26">
          <w:rPr>
            <w:rStyle w:val="Hyperlink"/>
            <w:rFonts w:ascii="Arial" w:hAnsi="Arial" w:cs="Arial"/>
            <w:b/>
            <w:bCs/>
          </w:rPr>
          <w:t>HERE</w:t>
        </w:r>
      </w:hyperlink>
      <w:r w:rsidR="000944D8">
        <w:rPr>
          <w:rFonts w:ascii="Arial" w:hAnsi="Arial" w:cs="Arial"/>
          <w:b/>
          <w:bCs/>
          <w:color w:val="0070C0"/>
        </w:rPr>
        <w:t>) 21.09.23</w:t>
      </w:r>
      <w:r w:rsidR="006D4162">
        <w:rPr>
          <w:rFonts w:ascii="Arial" w:hAnsi="Arial" w:cs="Arial"/>
          <w:b/>
          <w:bCs/>
          <w:color w:val="0070C0"/>
        </w:rPr>
        <w:t>)</w:t>
      </w:r>
    </w:p>
    <w:p w14:paraId="333A979D" w14:textId="77777777" w:rsidR="00AC7B47" w:rsidRPr="00C13660" w:rsidRDefault="00AC7B47" w:rsidP="00C13660">
      <w:pPr>
        <w:spacing w:after="0" w:line="240" w:lineRule="auto"/>
        <w:rPr>
          <w:rFonts w:ascii="Arial" w:hAnsi="Arial" w:cs="Arial"/>
          <w:b/>
          <w:bCs/>
          <w:sz w:val="20"/>
          <w:szCs w:val="20"/>
        </w:rPr>
      </w:pPr>
      <w:r w:rsidRPr="00C13660">
        <w:rPr>
          <w:rFonts w:ascii="Arial" w:hAnsi="Arial" w:cs="Arial"/>
          <w:b/>
          <w:bCs/>
          <w:sz w:val="20"/>
          <w:szCs w:val="20"/>
        </w:rPr>
        <w:t>Curriculum</w:t>
      </w:r>
    </w:p>
    <w:p w14:paraId="69D7386D" w14:textId="77777777" w:rsidR="00AC7B47" w:rsidRPr="00C13660" w:rsidRDefault="00AC7B47" w:rsidP="00C13660">
      <w:pPr>
        <w:spacing w:after="0" w:line="240" w:lineRule="auto"/>
        <w:rPr>
          <w:rFonts w:ascii="Arial" w:hAnsi="Arial" w:cs="Arial"/>
          <w:sz w:val="20"/>
          <w:szCs w:val="20"/>
        </w:rPr>
      </w:pPr>
      <w:r w:rsidRPr="00C13660">
        <w:rPr>
          <w:rFonts w:ascii="Arial" w:hAnsi="Arial" w:cs="Arial"/>
          <w:sz w:val="20"/>
          <w:szCs w:val="20"/>
        </w:rPr>
        <w:t>Schools should make sure that:</w:t>
      </w:r>
    </w:p>
    <w:p w14:paraId="009C9800" w14:textId="77777777" w:rsidR="00AC7B47" w:rsidRPr="00C13660" w:rsidRDefault="00AC7B47" w:rsidP="00C13660">
      <w:pPr>
        <w:pStyle w:val="ListParagraph"/>
        <w:numPr>
          <w:ilvl w:val="0"/>
          <w:numId w:val="5"/>
        </w:numPr>
        <w:spacing w:after="0" w:line="240" w:lineRule="auto"/>
        <w:rPr>
          <w:rFonts w:ascii="Arial" w:hAnsi="Arial" w:cs="Arial"/>
          <w:sz w:val="20"/>
          <w:szCs w:val="20"/>
        </w:rPr>
      </w:pPr>
      <w:r w:rsidRPr="00C13660">
        <w:rPr>
          <w:rFonts w:ascii="Arial" w:hAnsi="Arial" w:cs="Arial"/>
          <w:sz w:val="20"/>
          <w:szCs w:val="20"/>
        </w:rPr>
        <w:t xml:space="preserve">pupils, particularly at key stage 3, have enough curriculum time to develop their musical knowledge and skills </w:t>
      </w:r>
      <w:proofErr w:type="gramStart"/>
      <w:r w:rsidRPr="00C13660">
        <w:rPr>
          <w:rFonts w:ascii="Arial" w:hAnsi="Arial" w:cs="Arial"/>
          <w:sz w:val="20"/>
          <w:szCs w:val="20"/>
        </w:rPr>
        <w:t>incrementally</w:t>
      </w:r>
      <w:proofErr w:type="gramEnd"/>
    </w:p>
    <w:p w14:paraId="127FE8C8" w14:textId="77777777" w:rsidR="00AC7B47" w:rsidRPr="00C13660" w:rsidRDefault="00AC7B47" w:rsidP="00C13660">
      <w:pPr>
        <w:pStyle w:val="ListParagraph"/>
        <w:numPr>
          <w:ilvl w:val="0"/>
          <w:numId w:val="5"/>
        </w:numPr>
        <w:spacing w:after="0" w:line="240" w:lineRule="auto"/>
        <w:rPr>
          <w:rFonts w:ascii="Arial" w:hAnsi="Arial" w:cs="Arial"/>
          <w:sz w:val="20"/>
          <w:szCs w:val="20"/>
        </w:rPr>
      </w:pPr>
      <w:r w:rsidRPr="00C13660">
        <w:rPr>
          <w:rFonts w:ascii="Arial" w:hAnsi="Arial" w:cs="Arial"/>
          <w:sz w:val="20"/>
          <w:szCs w:val="20"/>
        </w:rPr>
        <w:t xml:space="preserve">the curriculum identifies precise end points in performance, composition and listening work, and then sets out the knowledge and skills pupils need, step by step, to reach these end </w:t>
      </w:r>
      <w:proofErr w:type="gramStart"/>
      <w:r w:rsidRPr="00C13660">
        <w:rPr>
          <w:rFonts w:ascii="Arial" w:hAnsi="Arial" w:cs="Arial"/>
          <w:sz w:val="20"/>
          <w:szCs w:val="20"/>
        </w:rPr>
        <w:t>points</w:t>
      </w:r>
      <w:proofErr w:type="gramEnd"/>
    </w:p>
    <w:p w14:paraId="5011FDA6" w14:textId="77777777" w:rsidR="00AC7B47" w:rsidRPr="00C13660" w:rsidRDefault="00AC7B47" w:rsidP="00C13660">
      <w:pPr>
        <w:pStyle w:val="ListParagraph"/>
        <w:numPr>
          <w:ilvl w:val="0"/>
          <w:numId w:val="5"/>
        </w:numPr>
        <w:spacing w:after="0" w:line="240" w:lineRule="auto"/>
        <w:rPr>
          <w:rFonts w:ascii="Arial" w:hAnsi="Arial" w:cs="Arial"/>
          <w:sz w:val="20"/>
          <w:szCs w:val="20"/>
        </w:rPr>
      </w:pPr>
      <w:r w:rsidRPr="00C13660">
        <w:rPr>
          <w:rFonts w:ascii="Arial" w:hAnsi="Arial" w:cs="Arial"/>
          <w:sz w:val="20"/>
          <w:szCs w:val="20"/>
        </w:rPr>
        <w:t xml:space="preserve">the curriculum builds, incrementally, pupils’ knowledge of the technical and constructive aspects of </w:t>
      </w:r>
      <w:proofErr w:type="gramStart"/>
      <w:r w:rsidRPr="00C13660">
        <w:rPr>
          <w:rFonts w:ascii="Arial" w:hAnsi="Arial" w:cs="Arial"/>
          <w:sz w:val="20"/>
          <w:szCs w:val="20"/>
        </w:rPr>
        <w:t>music</w:t>
      </w:r>
      <w:proofErr w:type="gramEnd"/>
    </w:p>
    <w:p w14:paraId="0F0E3348" w14:textId="77777777" w:rsidR="00AC7B47" w:rsidRPr="00C13660" w:rsidRDefault="00AC7B47" w:rsidP="00C13660">
      <w:pPr>
        <w:spacing w:after="0" w:line="240" w:lineRule="auto"/>
        <w:rPr>
          <w:rFonts w:ascii="Arial" w:hAnsi="Arial" w:cs="Arial"/>
          <w:sz w:val="20"/>
          <w:szCs w:val="20"/>
        </w:rPr>
      </w:pPr>
    </w:p>
    <w:p w14:paraId="4C16C41E" w14:textId="694ECCA8" w:rsidR="00AC7B47" w:rsidRPr="00C13660" w:rsidRDefault="00AC7B47" w:rsidP="00C13660">
      <w:pPr>
        <w:spacing w:after="0" w:line="240" w:lineRule="auto"/>
        <w:rPr>
          <w:rFonts w:ascii="Arial" w:hAnsi="Arial" w:cs="Arial"/>
          <w:b/>
          <w:bCs/>
          <w:sz w:val="20"/>
          <w:szCs w:val="20"/>
        </w:rPr>
      </w:pPr>
      <w:r w:rsidRPr="00C13660">
        <w:rPr>
          <w:rFonts w:ascii="Arial" w:hAnsi="Arial" w:cs="Arial"/>
          <w:b/>
          <w:bCs/>
          <w:sz w:val="20"/>
          <w:szCs w:val="20"/>
        </w:rPr>
        <w:t>Pedagogy and assessment</w:t>
      </w:r>
    </w:p>
    <w:p w14:paraId="206E9C7A" w14:textId="12F2240B" w:rsidR="00AC7B47" w:rsidRPr="00C13660" w:rsidRDefault="00AC7B47" w:rsidP="00C13660">
      <w:pPr>
        <w:spacing w:after="0" w:line="240" w:lineRule="auto"/>
        <w:rPr>
          <w:rFonts w:ascii="Arial" w:eastAsia="Times New Roman" w:hAnsi="Arial" w:cs="Arial"/>
          <w:color w:val="0B0C0C"/>
          <w:kern w:val="0"/>
          <w:sz w:val="20"/>
          <w:szCs w:val="20"/>
          <w:lang w:eastAsia="en-GB"/>
          <w14:ligatures w14:val="none"/>
        </w:rPr>
      </w:pPr>
      <w:r w:rsidRPr="00C13660">
        <w:rPr>
          <w:rFonts w:ascii="Arial" w:eastAsia="Times New Roman" w:hAnsi="Arial" w:cs="Arial"/>
          <w:color w:val="0B0C0C"/>
          <w:kern w:val="0"/>
          <w:sz w:val="20"/>
          <w:szCs w:val="20"/>
          <w:lang w:eastAsia="en-GB"/>
          <w14:ligatures w14:val="none"/>
        </w:rPr>
        <w:t>Schools should make sure that:</w:t>
      </w:r>
    </w:p>
    <w:p w14:paraId="4E75A52C" w14:textId="77777777" w:rsidR="00AC7B47" w:rsidRPr="00C13660" w:rsidRDefault="00AC7B47" w:rsidP="00C13660">
      <w:pPr>
        <w:pStyle w:val="ListParagraph"/>
        <w:numPr>
          <w:ilvl w:val="0"/>
          <w:numId w:val="6"/>
        </w:numPr>
        <w:spacing w:after="0" w:line="240" w:lineRule="auto"/>
        <w:rPr>
          <w:rFonts w:ascii="Arial" w:eastAsia="Times New Roman" w:hAnsi="Arial" w:cs="Arial"/>
          <w:color w:val="0B0C0C"/>
          <w:kern w:val="0"/>
          <w:sz w:val="20"/>
          <w:szCs w:val="20"/>
          <w:lang w:eastAsia="en-GB"/>
          <w14:ligatures w14:val="none"/>
        </w:rPr>
      </w:pPr>
      <w:r w:rsidRPr="00C13660">
        <w:rPr>
          <w:rFonts w:ascii="Arial" w:eastAsia="Times New Roman" w:hAnsi="Arial" w:cs="Arial"/>
          <w:color w:val="0B0C0C"/>
          <w:kern w:val="0"/>
          <w:sz w:val="20"/>
          <w:szCs w:val="20"/>
          <w:lang w:eastAsia="en-GB"/>
          <w14:ligatures w14:val="none"/>
        </w:rPr>
        <w:t xml:space="preserve">teachers provide ongoing feedback to pupils that improves the quality of pupils’ music making both in terms of technique and expressive </w:t>
      </w:r>
      <w:proofErr w:type="gramStart"/>
      <w:r w:rsidRPr="00C13660">
        <w:rPr>
          <w:rFonts w:ascii="Arial" w:eastAsia="Times New Roman" w:hAnsi="Arial" w:cs="Arial"/>
          <w:color w:val="0B0C0C"/>
          <w:kern w:val="0"/>
          <w:sz w:val="20"/>
          <w:szCs w:val="20"/>
          <w:lang w:eastAsia="en-GB"/>
          <w14:ligatures w14:val="none"/>
        </w:rPr>
        <w:t>quality</w:t>
      </w:r>
      <w:proofErr w:type="gramEnd"/>
    </w:p>
    <w:p w14:paraId="124E7350" w14:textId="77777777" w:rsidR="00AC7B47" w:rsidRPr="00C13660" w:rsidRDefault="00AC7B47" w:rsidP="00C13660">
      <w:pPr>
        <w:pStyle w:val="ListParagraph"/>
        <w:numPr>
          <w:ilvl w:val="0"/>
          <w:numId w:val="6"/>
        </w:numPr>
        <w:spacing w:after="0" w:line="240" w:lineRule="auto"/>
        <w:rPr>
          <w:rFonts w:ascii="Arial" w:eastAsia="Times New Roman" w:hAnsi="Arial" w:cs="Arial"/>
          <w:color w:val="0B0C0C"/>
          <w:kern w:val="0"/>
          <w:sz w:val="20"/>
          <w:szCs w:val="20"/>
          <w:lang w:eastAsia="en-GB"/>
          <w14:ligatures w14:val="none"/>
        </w:rPr>
      </w:pPr>
      <w:r w:rsidRPr="00C13660">
        <w:rPr>
          <w:rFonts w:ascii="Arial" w:eastAsia="Times New Roman" w:hAnsi="Arial" w:cs="Arial"/>
          <w:color w:val="0B0C0C"/>
          <w:kern w:val="0"/>
          <w:sz w:val="20"/>
          <w:szCs w:val="20"/>
          <w:lang w:eastAsia="en-GB"/>
          <w14:ligatures w14:val="none"/>
        </w:rPr>
        <w:t xml:space="preserve">teachers routinely demonstrate to pupils what high-quality musical responses sound like, and the processes for achieving those </w:t>
      </w:r>
      <w:proofErr w:type="gramStart"/>
      <w:r w:rsidRPr="00C13660">
        <w:rPr>
          <w:rFonts w:ascii="Arial" w:eastAsia="Times New Roman" w:hAnsi="Arial" w:cs="Arial"/>
          <w:color w:val="0B0C0C"/>
          <w:kern w:val="0"/>
          <w:sz w:val="20"/>
          <w:szCs w:val="20"/>
          <w:lang w:eastAsia="en-GB"/>
          <w14:ligatures w14:val="none"/>
        </w:rPr>
        <w:t>outcomes</w:t>
      </w:r>
      <w:proofErr w:type="gramEnd"/>
    </w:p>
    <w:p w14:paraId="2FB2C26A" w14:textId="77777777" w:rsidR="003E5B5D" w:rsidRPr="00C13660" w:rsidRDefault="003E5B5D" w:rsidP="00C13660">
      <w:pPr>
        <w:spacing w:after="0" w:line="240" w:lineRule="auto"/>
        <w:rPr>
          <w:rFonts w:ascii="Arial" w:hAnsi="Arial" w:cs="Arial"/>
          <w:sz w:val="20"/>
          <w:szCs w:val="20"/>
        </w:rPr>
      </w:pPr>
    </w:p>
    <w:p w14:paraId="6A174D8E" w14:textId="77777777" w:rsidR="00AC7B47" w:rsidRPr="00C13660" w:rsidRDefault="00AC7B47" w:rsidP="00C13660">
      <w:pPr>
        <w:spacing w:after="0" w:line="240" w:lineRule="auto"/>
        <w:rPr>
          <w:rFonts w:ascii="Arial" w:hAnsi="Arial" w:cs="Arial"/>
          <w:b/>
          <w:bCs/>
          <w:sz w:val="20"/>
          <w:szCs w:val="20"/>
        </w:rPr>
      </w:pPr>
      <w:r w:rsidRPr="00C13660">
        <w:rPr>
          <w:rFonts w:ascii="Arial" w:hAnsi="Arial" w:cs="Arial"/>
          <w:b/>
          <w:bCs/>
          <w:sz w:val="20"/>
          <w:szCs w:val="20"/>
        </w:rPr>
        <w:t>Systems at subject and school level</w:t>
      </w:r>
    </w:p>
    <w:p w14:paraId="1B072B70" w14:textId="77777777" w:rsidR="00AC7B47" w:rsidRPr="00C13660" w:rsidRDefault="00AC7B47" w:rsidP="00C13660">
      <w:pPr>
        <w:spacing w:after="0" w:line="240" w:lineRule="auto"/>
        <w:rPr>
          <w:rFonts w:ascii="Arial" w:hAnsi="Arial" w:cs="Arial"/>
          <w:sz w:val="20"/>
          <w:szCs w:val="20"/>
        </w:rPr>
      </w:pPr>
      <w:r w:rsidRPr="00C13660">
        <w:rPr>
          <w:rFonts w:ascii="Arial" w:hAnsi="Arial" w:cs="Arial"/>
          <w:sz w:val="20"/>
          <w:szCs w:val="20"/>
        </w:rPr>
        <w:t>Schools should:</w:t>
      </w:r>
    </w:p>
    <w:p w14:paraId="7D1A1BE9" w14:textId="77777777" w:rsidR="00AC7B47" w:rsidRPr="00C13660" w:rsidRDefault="00AC7B47" w:rsidP="00C13660">
      <w:pPr>
        <w:pStyle w:val="ListParagraph"/>
        <w:numPr>
          <w:ilvl w:val="0"/>
          <w:numId w:val="7"/>
        </w:numPr>
        <w:spacing w:after="0" w:line="240" w:lineRule="auto"/>
        <w:rPr>
          <w:rFonts w:ascii="Arial" w:hAnsi="Arial" w:cs="Arial"/>
          <w:sz w:val="20"/>
          <w:szCs w:val="20"/>
        </w:rPr>
      </w:pPr>
      <w:r w:rsidRPr="00C13660">
        <w:rPr>
          <w:rFonts w:ascii="Arial" w:hAnsi="Arial" w:cs="Arial"/>
          <w:sz w:val="20"/>
          <w:szCs w:val="20"/>
        </w:rPr>
        <w:t>actively seek the support of local music hubs or other sources of expertise when developing and improving the curriculum</w:t>
      </w:r>
    </w:p>
    <w:p w14:paraId="6DADAAA2" w14:textId="77777777" w:rsidR="00AC7B47" w:rsidRPr="00C13660" w:rsidRDefault="00AC7B47" w:rsidP="00C13660">
      <w:pPr>
        <w:pStyle w:val="ListParagraph"/>
        <w:numPr>
          <w:ilvl w:val="0"/>
          <w:numId w:val="7"/>
        </w:numPr>
        <w:spacing w:after="0" w:line="240" w:lineRule="auto"/>
        <w:rPr>
          <w:rFonts w:ascii="Arial" w:hAnsi="Arial" w:cs="Arial"/>
          <w:sz w:val="20"/>
          <w:szCs w:val="20"/>
        </w:rPr>
      </w:pPr>
      <w:r w:rsidRPr="00C13660">
        <w:rPr>
          <w:rFonts w:ascii="Arial" w:hAnsi="Arial" w:cs="Arial"/>
          <w:sz w:val="20"/>
          <w:szCs w:val="20"/>
        </w:rPr>
        <w:t xml:space="preserve">support subject leaders to develop a curriculum that deliberately and incrementally teaches all pupils to become more </w:t>
      </w:r>
      <w:proofErr w:type="gramStart"/>
      <w:r w:rsidRPr="00C13660">
        <w:rPr>
          <w:rFonts w:ascii="Arial" w:hAnsi="Arial" w:cs="Arial"/>
          <w:sz w:val="20"/>
          <w:szCs w:val="20"/>
        </w:rPr>
        <w:t>musical</w:t>
      </w:r>
      <w:proofErr w:type="gramEnd"/>
    </w:p>
    <w:p w14:paraId="3A7805C2" w14:textId="77777777" w:rsidR="00AC7B47" w:rsidRPr="00C13660" w:rsidRDefault="00AC7B47" w:rsidP="00C13660">
      <w:pPr>
        <w:pStyle w:val="ListParagraph"/>
        <w:numPr>
          <w:ilvl w:val="0"/>
          <w:numId w:val="7"/>
        </w:numPr>
        <w:spacing w:after="0" w:line="240" w:lineRule="auto"/>
        <w:rPr>
          <w:rFonts w:ascii="Arial" w:hAnsi="Arial" w:cs="Arial"/>
          <w:sz w:val="20"/>
          <w:szCs w:val="20"/>
        </w:rPr>
      </w:pPr>
      <w:r w:rsidRPr="00C13660">
        <w:rPr>
          <w:rFonts w:ascii="Arial" w:hAnsi="Arial" w:cs="Arial"/>
          <w:sz w:val="20"/>
          <w:szCs w:val="20"/>
        </w:rPr>
        <w:t xml:space="preserve">continuously develop teachers’ subject knowledge, including their musicianship skills and their understanding of what high-quality music making should sound like for pupils in the age group they teach; this approach should align with the choices set out in the school’s </w:t>
      </w:r>
      <w:proofErr w:type="gramStart"/>
      <w:r w:rsidRPr="00C13660">
        <w:rPr>
          <w:rFonts w:ascii="Arial" w:hAnsi="Arial" w:cs="Arial"/>
          <w:sz w:val="20"/>
          <w:szCs w:val="20"/>
        </w:rPr>
        <w:t>curriculum</w:t>
      </w:r>
      <w:proofErr w:type="gramEnd"/>
    </w:p>
    <w:p w14:paraId="2981B586" w14:textId="77777777" w:rsidR="00AC7B47" w:rsidRPr="00C13660" w:rsidRDefault="00AC7B47" w:rsidP="00C13660">
      <w:pPr>
        <w:pStyle w:val="ListParagraph"/>
        <w:numPr>
          <w:ilvl w:val="0"/>
          <w:numId w:val="7"/>
        </w:numPr>
        <w:spacing w:after="0" w:line="240" w:lineRule="auto"/>
        <w:rPr>
          <w:rFonts w:ascii="Arial" w:hAnsi="Arial" w:cs="Arial"/>
          <w:sz w:val="20"/>
          <w:szCs w:val="20"/>
        </w:rPr>
      </w:pPr>
      <w:r w:rsidRPr="00C13660">
        <w:rPr>
          <w:rFonts w:ascii="Arial" w:hAnsi="Arial" w:cs="Arial"/>
          <w:sz w:val="20"/>
          <w:szCs w:val="20"/>
        </w:rPr>
        <w:t xml:space="preserve">make sure that all pupils can develop their musical talents and interests, by offering extra-curricular activities and instrumental and vocal </w:t>
      </w:r>
      <w:proofErr w:type="gramStart"/>
      <w:r w:rsidRPr="00C13660">
        <w:rPr>
          <w:rFonts w:ascii="Arial" w:hAnsi="Arial" w:cs="Arial"/>
          <w:sz w:val="20"/>
          <w:szCs w:val="20"/>
        </w:rPr>
        <w:t>lessons</w:t>
      </w:r>
      <w:proofErr w:type="gramEnd"/>
    </w:p>
    <w:p w14:paraId="1CBEB556" w14:textId="77777777" w:rsidR="00AC7B47" w:rsidRPr="00C13660" w:rsidRDefault="00AC7B47" w:rsidP="00C13660">
      <w:pPr>
        <w:spacing w:after="0" w:line="240" w:lineRule="auto"/>
        <w:rPr>
          <w:rFonts w:ascii="Arial" w:hAnsi="Arial" w:cs="Arial"/>
          <w:color w:val="0B0C0C"/>
          <w:sz w:val="20"/>
          <w:szCs w:val="20"/>
        </w:rPr>
      </w:pPr>
    </w:p>
    <w:p w14:paraId="68ED86BA" w14:textId="20F61CE1" w:rsidR="00AC7B47" w:rsidRPr="00C13660" w:rsidRDefault="00AC7B47" w:rsidP="00C13660">
      <w:pPr>
        <w:spacing w:after="0" w:line="240" w:lineRule="auto"/>
        <w:rPr>
          <w:rFonts w:ascii="Arial" w:hAnsi="Arial" w:cs="Arial"/>
          <w:b/>
          <w:bCs/>
          <w:color w:val="0B0C0C"/>
          <w:sz w:val="20"/>
          <w:szCs w:val="20"/>
        </w:rPr>
      </w:pPr>
      <w:r w:rsidRPr="00C13660">
        <w:rPr>
          <w:rFonts w:ascii="Arial" w:hAnsi="Arial" w:cs="Arial"/>
          <w:b/>
          <w:bCs/>
          <w:color w:val="0B0C0C"/>
          <w:sz w:val="20"/>
          <w:szCs w:val="20"/>
        </w:rPr>
        <w:t>Other organisations</w:t>
      </w:r>
    </w:p>
    <w:p w14:paraId="7B5679FD" w14:textId="77777777" w:rsidR="00AC7B47" w:rsidRPr="00C13660" w:rsidRDefault="00AC7B47" w:rsidP="00C13660">
      <w:pPr>
        <w:pStyle w:val="ListParagraph"/>
        <w:numPr>
          <w:ilvl w:val="0"/>
          <w:numId w:val="8"/>
        </w:numPr>
        <w:spacing w:after="0" w:line="240" w:lineRule="auto"/>
        <w:rPr>
          <w:rFonts w:ascii="Arial" w:hAnsi="Arial" w:cs="Arial"/>
          <w:color w:val="0B0C0C"/>
          <w:sz w:val="20"/>
          <w:szCs w:val="20"/>
        </w:rPr>
      </w:pPr>
      <w:r w:rsidRPr="00C13660">
        <w:rPr>
          <w:rFonts w:ascii="Arial" w:hAnsi="Arial" w:cs="Arial"/>
          <w:color w:val="0B0C0C"/>
          <w:sz w:val="20"/>
          <w:szCs w:val="20"/>
        </w:rPr>
        <w:t>Those involved in writing commercial curriculums should clearly identify what pupils should know and be able to do (and what this should sound like) before moving on to the next stage of learning.</w:t>
      </w:r>
    </w:p>
    <w:p w14:paraId="3F92D8BE" w14:textId="77777777" w:rsidR="00AC7B47" w:rsidRPr="00C13660" w:rsidRDefault="00AC7B47" w:rsidP="00C13660">
      <w:pPr>
        <w:pStyle w:val="ListParagraph"/>
        <w:numPr>
          <w:ilvl w:val="0"/>
          <w:numId w:val="8"/>
        </w:numPr>
        <w:spacing w:after="0" w:line="240" w:lineRule="auto"/>
        <w:rPr>
          <w:rFonts w:ascii="Arial" w:hAnsi="Arial" w:cs="Arial"/>
          <w:color w:val="0B0C0C"/>
          <w:sz w:val="20"/>
          <w:szCs w:val="20"/>
        </w:rPr>
      </w:pPr>
      <w:r w:rsidRPr="00C13660">
        <w:rPr>
          <w:rFonts w:ascii="Arial" w:hAnsi="Arial" w:cs="Arial"/>
          <w:color w:val="0B0C0C"/>
          <w:sz w:val="20"/>
          <w:szCs w:val="20"/>
        </w:rPr>
        <w:t>Music hub leaders should continue to develop and build relationships with school and trust leaders to support them in developing their curriculum and wider musical offer.</w:t>
      </w:r>
    </w:p>
    <w:p w14:paraId="26B0339A" w14:textId="77777777" w:rsidR="00C13660" w:rsidRDefault="00C13660" w:rsidP="00C13660">
      <w:pPr>
        <w:spacing w:after="0" w:line="240" w:lineRule="auto"/>
        <w:rPr>
          <w:rFonts w:ascii="Arial" w:hAnsi="Arial" w:cs="Arial"/>
          <w:b/>
          <w:bCs/>
          <w:u w:val="single"/>
        </w:rPr>
      </w:pPr>
    </w:p>
    <w:p w14:paraId="60CD6470" w14:textId="15A99B1C" w:rsidR="00AC7B47" w:rsidRPr="00AC7B47" w:rsidRDefault="00AC7B47" w:rsidP="00C13660">
      <w:pPr>
        <w:spacing w:after="0" w:line="240" w:lineRule="auto"/>
        <w:rPr>
          <w:rFonts w:ascii="Arial" w:hAnsi="Arial" w:cs="Arial"/>
          <w:b/>
          <w:bCs/>
          <w:u w:val="single"/>
        </w:rPr>
      </w:pPr>
      <w:r w:rsidRPr="00AC7B47">
        <w:rPr>
          <w:rFonts w:ascii="Arial" w:hAnsi="Arial" w:cs="Arial"/>
          <w:b/>
          <w:bCs/>
          <w:u w:val="single"/>
        </w:rPr>
        <w:t xml:space="preserve">Key terms used in this </w:t>
      </w:r>
      <w:proofErr w:type="gramStart"/>
      <w:r w:rsidRPr="00AC7B47">
        <w:rPr>
          <w:rFonts w:ascii="Arial" w:hAnsi="Arial" w:cs="Arial"/>
          <w:b/>
          <w:bCs/>
          <w:u w:val="single"/>
        </w:rPr>
        <w:t>report</w:t>
      </w:r>
      <w:proofErr w:type="gramEnd"/>
    </w:p>
    <w:p w14:paraId="42930B82" w14:textId="77777777" w:rsidR="00AC7B47" w:rsidRPr="00AC7B47" w:rsidRDefault="00AC7B47" w:rsidP="00C13660">
      <w:pPr>
        <w:spacing w:after="0" w:line="240" w:lineRule="auto"/>
        <w:rPr>
          <w:rFonts w:ascii="Arial" w:hAnsi="Arial" w:cs="Arial"/>
          <w:b/>
          <w:bCs/>
          <w:color w:val="0070C0"/>
        </w:rPr>
      </w:pPr>
      <w:r w:rsidRPr="00AC7B47">
        <w:rPr>
          <w:rFonts w:ascii="Arial" w:hAnsi="Arial" w:cs="Arial"/>
          <w:b/>
          <w:bCs/>
          <w:color w:val="0070C0"/>
        </w:rPr>
        <w:t>Knowledge in music</w:t>
      </w:r>
    </w:p>
    <w:p w14:paraId="1E2D4682" w14:textId="019B3944" w:rsidR="00AC7B47" w:rsidRPr="00AC7B47" w:rsidRDefault="00AC7B47" w:rsidP="00C13660">
      <w:pPr>
        <w:spacing w:after="0" w:line="240" w:lineRule="auto"/>
        <w:rPr>
          <w:rFonts w:ascii="Arial" w:hAnsi="Arial" w:cs="Arial"/>
          <w:b/>
          <w:bCs/>
          <w:sz w:val="20"/>
          <w:szCs w:val="20"/>
        </w:rPr>
      </w:pPr>
      <w:r w:rsidRPr="00AC7B47">
        <w:rPr>
          <w:rFonts w:ascii="Arial" w:hAnsi="Arial" w:cs="Arial"/>
          <w:b/>
          <w:bCs/>
          <w:sz w:val="20"/>
          <w:szCs w:val="20"/>
        </w:rPr>
        <w:t>Procedural knowledge</w:t>
      </w:r>
    </w:p>
    <w:p w14:paraId="49F69941" w14:textId="77777777" w:rsidR="00AC7B47" w:rsidRPr="00C13660" w:rsidRDefault="00AC7B47" w:rsidP="00C13660">
      <w:pPr>
        <w:spacing w:after="0" w:line="240" w:lineRule="auto"/>
        <w:rPr>
          <w:rFonts w:ascii="Arial" w:hAnsi="Arial" w:cs="Arial"/>
          <w:sz w:val="20"/>
          <w:szCs w:val="20"/>
        </w:rPr>
      </w:pPr>
      <w:r w:rsidRPr="00AC7B47">
        <w:rPr>
          <w:rFonts w:ascii="Arial" w:hAnsi="Arial" w:cs="Arial"/>
          <w:sz w:val="20"/>
          <w:szCs w:val="20"/>
        </w:rPr>
        <w:t xml:space="preserve">Procedural knowledge is the knowledge used in performing a task, such as playing an instrument or using multi-tracking software fluently. It is the foundation of performing and composing. Well-developed procedural knowledge depends on pupils acquiring an array of automated procedures </w:t>
      </w:r>
      <w:proofErr w:type="gramStart"/>
      <w:r w:rsidRPr="00AC7B47">
        <w:rPr>
          <w:rFonts w:ascii="Arial" w:hAnsi="Arial" w:cs="Arial"/>
          <w:sz w:val="20"/>
          <w:szCs w:val="20"/>
        </w:rPr>
        <w:t>in order to</w:t>
      </w:r>
      <w:proofErr w:type="gramEnd"/>
      <w:r w:rsidRPr="00AC7B47">
        <w:rPr>
          <w:rFonts w:ascii="Arial" w:hAnsi="Arial" w:cs="Arial"/>
          <w:sz w:val="20"/>
          <w:szCs w:val="20"/>
        </w:rPr>
        <w:t xml:space="preserve"> develop technical and expressive competence on an instrument.</w:t>
      </w:r>
    </w:p>
    <w:p w14:paraId="3F94A162" w14:textId="77777777" w:rsidR="00511A7E" w:rsidRPr="00AC7B47" w:rsidRDefault="00511A7E" w:rsidP="00C13660">
      <w:pPr>
        <w:spacing w:after="0" w:line="240" w:lineRule="auto"/>
        <w:rPr>
          <w:rFonts w:ascii="Arial" w:hAnsi="Arial" w:cs="Arial"/>
          <w:sz w:val="20"/>
          <w:szCs w:val="20"/>
        </w:rPr>
      </w:pPr>
    </w:p>
    <w:p w14:paraId="14623D04" w14:textId="77777777" w:rsidR="00AC7B47" w:rsidRPr="00AC7B47" w:rsidRDefault="00AC7B47" w:rsidP="00C13660">
      <w:pPr>
        <w:spacing w:after="0" w:line="240" w:lineRule="auto"/>
        <w:rPr>
          <w:rFonts w:ascii="Arial" w:hAnsi="Arial" w:cs="Arial"/>
          <w:b/>
          <w:bCs/>
          <w:sz w:val="20"/>
          <w:szCs w:val="20"/>
        </w:rPr>
      </w:pPr>
      <w:r w:rsidRPr="00AC7B47">
        <w:rPr>
          <w:rFonts w:ascii="Arial" w:hAnsi="Arial" w:cs="Arial"/>
          <w:b/>
          <w:bCs/>
          <w:sz w:val="20"/>
          <w:szCs w:val="20"/>
        </w:rPr>
        <w:t>Declarative knowledge</w:t>
      </w:r>
    </w:p>
    <w:p w14:paraId="17CB733C" w14:textId="01E95FA8" w:rsidR="00AC7B47" w:rsidRPr="00AC7B47" w:rsidRDefault="00AC7B47" w:rsidP="00C13660">
      <w:pPr>
        <w:spacing w:after="0" w:line="240" w:lineRule="auto"/>
        <w:rPr>
          <w:rFonts w:ascii="Arial" w:hAnsi="Arial" w:cs="Arial"/>
          <w:sz w:val="20"/>
          <w:szCs w:val="20"/>
        </w:rPr>
      </w:pPr>
      <w:r w:rsidRPr="00AC7B47">
        <w:rPr>
          <w:rFonts w:ascii="Arial" w:hAnsi="Arial" w:cs="Arial"/>
          <w:sz w:val="20"/>
          <w:szCs w:val="20"/>
        </w:rPr>
        <w:t>Declarative knowledge is a set of musical knowledge that can be stated verbally. It is content that can be discussed. In a musical context, examples of declarative knowledge might include notation, keys and chords, or the works and songs that comprise musical culture. Declarative knowledge underpins advanced thinking.</w:t>
      </w:r>
      <w:r w:rsidR="00C13660" w:rsidRPr="00AC7B47">
        <w:rPr>
          <w:rFonts w:ascii="Arial" w:hAnsi="Arial" w:cs="Arial"/>
          <w:sz w:val="20"/>
          <w:szCs w:val="20"/>
        </w:rPr>
        <w:t xml:space="preserve"> </w:t>
      </w:r>
      <w:r w:rsidRPr="00AC7B47">
        <w:rPr>
          <w:rFonts w:ascii="Arial" w:hAnsi="Arial" w:cs="Arial"/>
          <w:sz w:val="20"/>
          <w:szCs w:val="20"/>
        </w:rPr>
        <w:t>It is the presence of this knowledge in long-term memory that enables the conscious mind to process complex concepts.</w:t>
      </w:r>
      <w:r w:rsidR="00C13660" w:rsidRPr="00AC7B47">
        <w:rPr>
          <w:rFonts w:ascii="Arial" w:hAnsi="Arial" w:cs="Arial"/>
          <w:sz w:val="20"/>
          <w:szCs w:val="20"/>
        </w:rPr>
        <w:t xml:space="preserve"> </w:t>
      </w:r>
      <w:r w:rsidRPr="00AC7B47">
        <w:rPr>
          <w:rFonts w:ascii="Arial" w:hAnsi="Arial" w:cs="Arial"/>
          <w:sz w:val="20"/>
          <w:szCs w:val="20"/>
        </w:rPr>
        <w:t>It is better to give pupils regular, spaced-out re-encounters with this content than to teach it in blocks, to help them build knowledge in long-term memory.</w:t>
      </w:r>
      <w:r w:rsidR="00C13660" w:rsidRPr="00AC7B47">
        <w:rPr>
          <w:rFonts w:ascii="Arial" w:hAnsi="Arial" w:cs="Arial"/>
          <w:sz w:val="20"/>
          <w:szCs w:val="20"/>
        </w:rPr>
        <w:t xml:space="preserve"> </w:t>
      </w:r>
    </w:p>
    <w:p w14:paraId="4F93D3C4" w14:textId="77777777" w:rsidR="00511A7E" w:rsidRPr="00C13660" w:rsidRDefault="00511A7E" w:rsidP="00C13660">
      <w:pPr>
        <w:spacing w:after="0" w:line="240" w:lineRule="auto"/>
        <w:rPr>
          <w:rFonts w:ascii="Arial" w:hAnsi="Arial" w:cs="Arial"/>
          <w:b/>
          <w:bCs/>
          <w:sz w:val="20"/>
          <w:szCs w:val="20"/>
        </w:rPr>
      </w:pPr>
    </w:p>
    <w:p w14:paraId="731081C9" w14:textId="44000385" w:rsidR="00AC7B47" w:rsidRPr="00AC7B47" w:rsidRDefault="00AC7B47" w:rsidP="00C13660">
      <w:pPr>
        <w:spacing w:after="0" w:line="240" w:lineRule="auto"/>
        <w:rPr>
          <w:rFonts w:ascii="Arial" w:hAnsi="Arial" w:cs="Arial"/>
          <w:b/>
          <w:bCs/>
          <w:color w:val="0070C0"/>
        </w:rPr>
      </w:pPr>
      <w:r w:rsidRPr="00AC7B47">
        <w:rPr>
          <w:rFonts w:ascii="Arial" w:hAnsi="Arial" w:cs="Arial"/>
          <w:b/>
          <w:bCs/>
          <w:color w:val="0070C0"/>
        </w:rPr>
        <w:t>Pillars of progression in music</w:t>
      </w:r>
    </w:p>
    <w:p w14:paraId="25B73207" w14:textId="3E9E81D1" w:rsidR="00AC7B47" w:rsidRPr="00C13660" w:rsidRDefault="00AC7B47" w:rsidP="00C13660">
      <w:pPr>
        <w:spacing w:after="0" w:line="240" w:lineRule="auto"/>
        <w:rPr>
          <w:rFonts w:ascii="Arial" w:hAnsi="Arial" w:cs="Arial"/>
          <w:sz w:val="20"/>
          <w:szCs w:val="20"/>
        </w:rPr>
      </w:pPr>
      <w:r w:rsidRPr="00AC7B47">
        <w:rPr>
          <w:rFonts w:ascii="Arial" w:hAnsi="Arial" w:cs="Arial"/>
          <w:b/>
          <w:bCs/>
          <w:sz w:val="20"/>
          <w:szCs w:val="20"/>
        </w:rPr>
        <w:t>Technical</w:t>
      </w:r>
      <w:r w:rsidR="00C13660">
        <w:rPr>
          <w:rFonts w:ascii="Arial" w:hAnsi="Arial" w:cs="Arial"/>
          <w:b/>
          <w:bCs/>
          <w:sz w:val="20"/>
          <w:szCs w:val="20"/>
        </w:rPr>
        <w:t xml:space="preserve">: </w:t>
      </w:r>
      <w:r w:rsidRPr="00AC7B47">
        <w:rPr>
          <w:rFonts w:ascii="Arial" w:hAnsi="Arial" w:cs="Arial"/>
          <w:sz w:val="20"/>
          <w:szCs w:val="20"/>
        </w:rPr>
        <w:t xml:space="preserve">The development of motor skills for music is an important aspect of controlling and understanding sound. Pupils’ ability to control sound, through singing, playing instruments, or using music technology, helps them to get better at performing, </w:t>
      </w:r>
      <w:proofErr w:type="gramStart"/>
      <w:r w:rsidRPr="00AC7B47">
        <w:rPr>
          <w:rFonts w:ascii="Arial" w:hAnsi="Arial" w:cs="Arial"/>
          <w:sz w:val="20"/>
          <w:szCs w:val="20"/>
        </w:rPr>
        <w:t>composing</w:t>
      </w:r>
      <w:proofErr w:type="gramEnd"/>
      <w:r w:rsidRPr="00AC7B47">
        <w:rPr>
          <w:rFonts w:ascii="Arial" w:hAnsi="Arial" w:cs="Arial"/>
          <w:sz w:val="20"/>
          <w:szCs w:val="20"/>
        </w:rPr>
        <w:t xml:space="preserve"> and listening to music.</w:t>
      </w:r>
    </w:p>
    <w:p w14:paraId="310955B1" w14:textId="77777777" w:rsidR="00511A7E" w:rsidRPr="00AC7B47" w:rsidRDefault="00511A7E" w:rsidP="00C13660">
      <w:pPr>
        <w:spacing w:after="0" w:line="240" w:lineRule="auto"/>
        <w:rPr>
          <w:rFonts w:ascii="Arial" w:hAnsi="Arial" w:cs="Arial"/>
          <w:sz w:val="20"/>
          <w:szCs w:val="20"/>
        </w:rPr>
      </w:pPr>
    </w:p>
    <w:p w14:paraId="24FBEB9A" w14:textId="3D066AED" w:rsidR="00AC7B47" w:rsidRPr="00AC7B47" w:rsidRDefault="00AC7B47" w:rsidP="00C13660">
      <w:pPr>
        <w:spacing w:after="0" w:line="240" w:lineRule="auto"/>
        <w:rPr>
          <w:rFonts w:ascii="Arial" w:hAnsi="Arial" w:cs="Arial"/>
          <w:sz w:val="20"/>
          <w:szCs w:val="20"/>
        </w:rPr>
      </w:pPr>
      <w:r w:rsidRPr="00AC7B47">
        <w:rPr>
          <w:rFonts w:ascii="Arial" w:hAnsi="Arial" w:cs="Arial"/>
          <w:b/>
          <w:bCs/>
          <w:sz w:val="20"/>
          <w:szCs w:val="20"/>
        </w:rPr>
        <w:t>Constructive</w:t>
      </w:r>
      <w:r w:rsidR="00C13660">
        <w:rPr>
          <w:rFonts w:ascii="Arial" w:hAnsi="Arial" w:cs="Arial"/>
          <w:b/>
          <w:bCs/>
          <w:sz w:val="20"/>
          <w:szCs w:val="20"/>
        </w:rPr>
        <w:t xml:space="preserve">: </w:t>
      </w:r>
      <w:r w:rsidRPr="00AC7B47">
        <w:rPr>
          <w:rFonts w:ascii="Arial" w:hAnsi="Arial" w:cs="Arial"/>
          <w:sz w:val="20"/>
          <w:szCs w:val="20"/>
        </w:rPr>
        <w:t>This refers to knowledge of how the building blocks of music come together, both analytically and in the creative process. It includes knowledge of the musical elements/interrelated dimensions of music and the building blocks of composition.</w:t>
      </w:r>
      <w:r w:rsidR="00C13660" w:rsidRPr="00AC7B47">
        <w:rPr>
          <w:rFonts w:ascii="Arial" w:hAnsi="Arial" w:cs="Arial"/>
          <w:sz w:val="20"/>
          <w:szCs w:val="20"/>
        </w:rPr>
        <w:t xml:space="preserve"> </w:t>
      </w:r>
    </w:p>
    <w:p w14:paraId="2058AC61" w14:textId="77777777" w:rsidR="00511A7E" w:rsidRPr="00C13660" w:rsidRDefault="00511A7E" w:rsidP="00C13660">
      <w:pPr>
        <w:spacing w:after="0" w:line="240" w:lineRule="auto"/>
        <w:rPr>
          <w:rFonts w:ascii="Arial" w:hAnsi="Arial" w:cs="Arial"/>
          <w:b/>
          <w:bCs/>
          <w:sz w:val="20"/>
          <w:szCs w:val="20"/>
        </w:rPr>
      </w:pPr>
    </w:p>
    <w:p w14:paraId="6F8A3721" w14:textId="4E294569" w:rsidR="00AC7B47" w:rsidRPr="00AC7B47" w:rsidRDefault="00AC7B47" w:rsidP="00C13660">
      <w:pPr>
        <w:spacing w:after="0" w:line="240" w:lineRule="auto"/>
        <w:rPr>
          <w:rFonts w:ascii="Arial" w:hAnsi="Arial" w:cs="Arial"/>
          <w:b/>
          <w:bCs/>
          <w:sz w:val="20"/>
          <w:szCs w:val="20"/>
        </w:rPr>
      </w:pPr>
      <w:r w:rsidRPr="00AC7B47">
        <w:rPr>
          <w:rFonts w:ascii="Arial" w:hAnsi="Arial" w:cs="Arial"/>
          <w:b/>
          <w:bCs/>
          <w:sz w:val="20"/>
          <w:szCs w:val="20"/>
        </w:rPr>
        <w:t>Expressive</w:t>
      </w:r>
    </w:p>
    <w:p w14:paraId="3AAB3ADA" w14:textId="51E3528E" w:rsidR="00C13660" w:rsidRDefault="00AC7B47" w:rsidP="001111D2">
      <w:pPr>
        <w:spacing w:after="0" w:line="240" w:lineRule="auto"/>
      </w:pPr>
      <w:r w:rsidRPr="00AC7B47">
        <w:rPr>
          <w:rFonts w:ascii="Arial" w:hAnsi="Arial" w:cs="Arial"/>
          <w:sz w:val="20"/>
          <w:szCs w:val="20"/>
        </w:rPr>
        <w:t>This focuses on the less definable aspects of music: quality, meaning and creativity. Our research review identified that musical expression in performance depends on the highly developed technical expertise of the performer. This is combined with what a performer knows and understands about the music they are playing, both specifically and in terms of the wider culture in which the music exists.</w:t>
      </w:r>
      <w:r w:rsidR="00C13660">
        <w:br w:type="page"/>
      </w:r>
    </w:p>
    <w:tbl>
      <w:tblPr>
        <w:tblStyle w:val="TableGrid"/>
        <w:tblW w:w="0" w:type="auto"/>
        <w:jc w:val="center"/>
        <w:tblLook w:val="04A0" w:firstRow="1" w:lastRow="0" w:firstColumn="1" w:lastColumn="0" w:noHBand="0" w:noVBand="1"/>
      </w:tblPr>
      <w:tblGrid>
        <w:gridCol w:w="4927"/>
        <w:gridCol w:w="4927"/>
      </w:tblGrid>
      <w:tr w:rsidR="00683EB2" w:rsidRPr="00C13660" w14:paraId="521BD3A1" w14:textId="77777777" w:rsidTr="00C13660">
        <w:trPr>
          <w:trHeight w:val="279"/>
          <w:jc w:val="center"/>
        </w:trPr>
        <w:tc>
          <w:tcPr>
            <w:tcW w:w="4927" w:type="dxa"/>
            <w:shd w:val="clear" w:color="auto" w:fill="BDD6EE" w:themeFill="accent5" w:themeFillTint="66"/>
          </w:tcPr>
          <w:p w14:paraId="2AD932D1" w14:textId="0B38AC27" w:rsidR="00683EB2" w:rsidRPr="00C13660" w:rsidRDefault="00683EB2" w:rsidP="00657C30">
            <w:pPr>
              <w:jc w:val="center"/>
              <w:rPr>
                <w:rFonts w:ascii="Arial" w:hAnsi="Arial" w:cs="Arial"/>
                <w:b/>
                <w:bCs/>
                <w:sz w:val="18"/>
                <w:szCs w:val="18"/>
              </w:rPr>
            </w:pPr>
            <w:r w:rsidRPr="00C13660">
              <w:rPr>
                <w:rFonts w:ascii="Arial" w:hAnsi="Arial" w:cs="Arial"/>
                <w:b/>
                <w:bCs/>
                <w:sz w:val="18"/>
                <w:szCs w:val="18"/>
              </w:rPr>
              <w:lastRenderedPageBreak/>
              <w:t>Primary</w:t>
            </w:r>
          </w:p>
        </w:tc>
        <w:tc>
          <w:tcPr>
            <w:tcW w:w="4927" w:type="dxa"/>
            <w:shd w:val="clear" w:color="auto" w:fill="C5E0B3" w:themeFill="accent6" w:themeFillTint="66"/>
          </w:tcPr>
          <w:p w14:paraId="697F4235" w14:textId="687486EA" w:rsidR="00683EB2" w:rsidRPr="00C13660" w:rsidRDefault="00683EB2" w:rsidP="00657C30">
            <w:pPr>
              <w:jc w:val="center"/>
              <w:rPr>
                <w:rFonts w:ascii="Arial" w:hAnsi="Arial" w:cs="Arial"/>
                <w:b/>
                <w:bCs/>
                <w:sz w:val="18"/>
                <w:szCs w:val="18"/>
              </w:rPr>
            </w:pPr>
            <w:r w:rsidRPr="00C13660">
              <w:rPr>
                <w:rFonts w:ascii="Arial" w:hAnsi="Arial" w:cs="Arial"/>
                <w:b/>
                <w:bCs/>
                <w:sz w:val="18"/>
                <w:szCs w:val="18"/>
              </w:rPr>
              <w:t>Secondary</w:t>
            </w:r>
          </w:p>
        </w:tc>
      </w:tr>
      <w:tr w:rsidR="00FE4B67" w:rsidRPr="00C13660" w14:paraId="354F9C68" w14:textId="77777777" w:rsidTr="00C13660">
        <w:trPr>
          <w:trHeight w:val="324"/>
          <w:jc w:val="center"/>
        </w:trPr>
        <w:tc>
          <w:tcPr>
            <w:tcW w:w="9854" w:type="dxa"/>
            <w:gridSpan w:val="2"/>
            <w:vAlign w:val="center"/>
          </w:tcPr>
          <w:p w14:paraId="64694381" w14:textId="252708AD" w:rsidR="00FE4B67" w:rsidRPr="00C13660" w:rsidRDefault="00FE4B67" w:rsidP="00657C30">
            <w:pPr>
              <w:jc w:val="center"/>
              <w:rPr>
                <w:rFonts w:ascii="Arial" w:hAnsi="Arial" w:cs="Arial"/>
                <w:b/>
                <w:bCs/>
                <w:sz w:val="18"/>
                <w:szCs w:val="18"/>
              </w:rPr>
            </w:pPr>
            <w:r w:rsidRPr="00C13660">
              <w:rPr>
                <w:rFonts w:ascii="Arial" w:hAnsi="Arial" w:cs="Arial"/>
                <w:b/>
                <w:bCs/>
                <w:sz w:val="18"/>
                <w:szCs w:val="18"/>
              </w:rPr>
              <w:t>Curriculum intent: identifying what pupils need to know and do:</w:t>
            </w:r>
          </w:p>
        </w:tc>
      </w:tr>
      <w:tr w:rsidR="00683EB2" w:rsidRPr="00C13660" w14:paraId="0BDE658F" w14:textId="77777777" w:rsidTr="00C13660">
        <w:trPr>
          <w:trHeight w:val="2181"/>
          <w:jc w:val="center"/>
        </w:trPr>
        <w:tc>
          <w:tcPr>
            <w:tcW w:w="4927" w:type="dxa"/>
            <w:shd w:val="clear" w:color="auto" w:fill="BDD6EE" w:themeFill="accent5" w:themeFillTint="66"/>
          </w:tcPr>
          <w:p w14:paraId="79CAEC2D" w14:textId="77777777" w:rsidR="000F02A9" w:rsidRPr="00C13660" w:rsidRDefault="000F02A9" w:rsidP="00657C30">
            <w:pPr>
              <w:rPr>
                <w:rFonts w:ascii="Arial" w:hAnsi="Arial" w:cs="Arial"/>
                <w:sz w:val="18"/>
                <w:szCs w:val="18"/>
              </w:rPr>
            </w:pPr>
            <w:r w:rsidRPr="00C13660">
              <w:rPr>
                <w:rFonts w:ascii="Arial" w:hAnsi="Arial" w:cs="Arial"/>
                <w:sz w:val="18"/>
                <w:szCs w:val="18"/>
              </w:rPr>
              <w:t>High-quality music education is likely to:</w:t>
            </w:r>
          </w:p>
          <w:p w14:paraId="3932F41D" w14:textId="096A7E58" w:rsidR="000F02A9" w:rsidRPr="00C13660" w:rsidRDefault="000F02A9" w:rsidP="00014EF6">
            <w:pPr>
              <w:pStyle w:val="ListParagraph"/>
              <w:numPr>
                <w:ilvl w:val="0"/>
                <w:numId w:val="9"/>
              </w:numPr>
              <w:ind w:left="360"/>
              <w:rPr>
                <w:rFonts w:ascii="Arial" w:hAnsi="Arial" w:cs="Arial"/>
                <w:sz w:val="18"/>
                <w:szCs w:val="18"/>
              </w:rPr>
            </w:pPr>
            <w:r w:rsidRPr="00C13660">
              <w:rPr>
                <w:rFonts w:ascii="Arial" w:hAnsi="Arial" w:cs="Arial"/>
                <w:sz w:val="18"/>
                <w:szCs w:val="18"/>
              </w:rPr>
              <w:t xml:space="preserve">follow a curriculum that takes into account what pupils can realistically learn in the time </w:t>
            </w:r>
            <w:proofErr w:type="gramStart"/>
            <w:r w:rsidRPr="00C13660">
              <w:rPr>
                <w:rFonts w:ascii="Arial" w:hAnsi="Arial" w:cs="Arial"/>
                <w:sz w:val="18"/>
                <w:szCs w:val="18"/>
              </w:rPr>
              <w:t>available</w:t>
            </w:r>
            <w:proofErr w:type="gramEnd"/>
          </w:p>
          <w:p w14:paraId="0DF7F490" w14:textId="26C32A58" w:rsidR="000F02A9" w:rsidRPr="00C13660" w:rsidRDefault="000F02A9" w:rsidP="00E61DAF">
            <w:pPr>
              <w:pStyle w:val="ListParagraph"/>
              <w:numPr>
                <w:ilvl w:val="0"/>
                <w:numId w:val="9"/>
              </w:numPr>
              <w:ind w:left="360"/>
              <w:rPr>
                <w:rFonts w:ascii="Arial" w:hAnsi="Arial" w:cs="Arial"/>
                <w:sz w:val="18"/>
                <w:szCs w:val="18"/>
              </w:rPr>
            </w:pPr>
            <w:r w:rsidRPr="00C13660">
              <w:rPr>
                <w:rFonts w:ascii="Arial" w:hAnsi="Arial" w:cs="Arial"/>
                <w:sz w:val="18"/>
                <w:szCs w:val="18"/>
              </w:rPr>
              <w:t xml:space="preserve">give pupils regular opportunities to return to and consolidate their short-term learning, while gradually introducing new ideas, </w:t>
            </w:r>
            <w:proofErr w:type="gramStart"/>
            <w:r w:rsidRPr="00C13660">
              <w:rPr>
                <w:rFonts w:ascii="Arial" w:hAnsi="Arial" w:cs="Arial"/>
                <w:sz w:val="18"/>
                <w:szCs w:val="18"/>
              </w:rPr>
              <w:t>methods</w:t>
            </w:r>
            <w:proofErr w:type="gramEnd"/>
            <w:r w:rsidRPr="00C13660">
              <w:rPr>
                <w:rFonts w:ascii="Arial" w:hAnsi="Arial" w:cs="Arial"/>
                <w:sz w:val="18"/>
                <w:szCs w:val="18"/>
              </w:rPr>
              <w:t xml:space="preserve"> and concepts</w:t>
            </w:r>
          </w:p>
          <w:p w14:paraId="4A3014E0" w14:textId="7C6DF513" w:rsidR="00683EB2" w:rsidRPr="00C13660" w:rsidRDefault="000F02A9" w:rsidP="00657C30">
            <w:pPr>
              <w:pStyle w:val="ListParagraph"/>
              <w:numPr>
                <w:ilvl w:val="0"/>
                <w:numId w:val="9"/>
              </w:numPr>
              <w:ind w:left="360"/>
              <w:rPr>
                <w:rFonts w:ascii="Arial" w:hAnsi="Arial" w:cs="Arial"/>
                <w:sz w:val="18"/>
                <w:szCs w:val="18"/>
              </w:rPr>
            </w:pPr>
            <w:r w:rsidRPr="00C13660">
              <w:rPr>
                <w:rFonts w:ascii="Arial" w:hAnsi="Arial" w:cs="Arial"/>
                <w:sz w:val="18"/>
                <w:szCs w:val="18"/>
              </w:rPr>
              <w:t xml:space="preserve">have identified end points that set out the specific curriculum content to be learned, rather than articulating principles and </w:t>
            </w:r>
            <w:proofErr w:type="gramStart"/>
            <w:r w:rsidRPr="00C13660">
              <w:rPr>
                <w:rFonts w:ascii="Arial" w:hAnsi="Arial" w:cs="Arial"/>
                <w:sz w:val="18"/>
                <w:szCs w:val="18"/>
              </w:rPr>
              <w:t>assuming that</w:t>
            </w:r>
            <w:proofErr w:type="gramEnd"/>
            <w:r w:rsidRPr="00C13660">
              <w:rPr>
                <w:rFonts w:ascii="Arial" w:hAnsi="Arial" w:cs="Arial"/>
                <w:sz w:val="18"/>
                <w:szCs w:val="18"/>
              </w:rPr>
              <w:t xml:space="preserve"> any content will work to realise these principles</w:t>
            </w:r>
          </w:p>
        </w:tc>
        <w:tc>
          <w:tcPr>
            <w:tcW w:w="4927" w:type="dxa"/>
            <w:shd w:val="clear" w:color="auto" w:fill="C5E0B3" w:themeFill="accent6" w:themeFillTint="66"/>
          </w:tcPr>
          <w:p w14:paraId="20196B51" w14:textId="77777777" w:rsidR="00EB21BE" w:rsidRPr="00C13660" w:rsidRDefault="00EB21BE" w:rsidP="00657C30">
            <w:pPr>
              <w:rPr>
                <w:rFonts w:ascii="Arial" w:hAnsi="Arial" w:cs="Arial"/>
                <w:sz w:val="18"/>
                <w:szCs w:val="18"/>
              </w:rPr>
            </w:pPr>
            <w:r w:rsidRPr="00C13660">
              <w:rPr>
                <w:rFonts w:ascii="Arial" w:hAnsi="Arial" w:cs="Arial"/>
                <w:sz w:val="18"/>
                <w:szCs w:val="18"/>
              </w:rPr>
              <w:t>High-quality music education is likely to:</w:t>
            </w:r>
          </w:p>
          <w:p w14:paraId="08C427DE" w14:textId="7121A0D1" w:rsidR="00EB21BE" w:rsidRPr="00C13660" w:rsidRDefault="00EB21BE" w:rsidP="000D07E0">
            <w:pPr>
              <w:pStyle w:val="ListParagraph"/>
              <w:numPr>
                <w:ilvl w:val="0"/>
                <w:numId w:val="9"/>
              </w:numPr>
              <w:ind w:left="360"/>
              <w:rPr>
                <w:rFonts w:ascii="Arial" w:hAnsi="Arial" w:cs="Arial"/>
                <w:sz w:val="18"/>
                <w:szCs w:val="18"/>
              </w:rPr>
            </w:pPr>
            <w:r w:rsidRPr="00C13660">
              <w:rPr>
                <w:rFonts w:ascii="Arial" w:hAnsi="Arial" w:cs="Arial"/>
                <w:sz w:val="18"/>
                <w:szCs w:val="18"/>
              </w:rPr>
              <w:t xml:space="preserve">follow a curriculum that takes into account what pupils can realistically learn in the time </w:t>
            </w:r>
            <w:proofErr w:type="gramStart"/>
            <w:r w:rsidRPr="00C13660">
              <w:rPr>
                <w:rFonts w:ascii="Arial" w:hAnsi="Arial" w:cs="Arial"/>
                <w:sz w:val="18"/>
                <w:szCs w:val="18"/>
              </w:rPr>
              <w:t>available</w:t>
            </w:r>
            <w:proofErr w:type="gramEnd"/>
          </w:p>
          <w:p w14:paraId="18AA5C94" w14:textId="3DAEF103" w:rsidR="00EB21BE" w:rsidRPr="00C13660" w:rsidRDefault="00EB21BE" w:rsidP="00244CF6">
            <w:pPr>
              <w:pStyle w:val="ListParagraph"/>
              <w:numPr>
                <w:ilvl w:val="0"/>
                <w:numId w:val="9"/>
              </w:numPr>
              <w:ind w:left="360"/>
              <w:rPr>
                <w:rFonts w:ascii="Arial" w:hAnsi="Arial" w:cs="Arial"/>
                <w:sz w:val="18"/>
                <w:szCs w:val="18"/>
              </w:rPr>
            </w:pPr>
            <w:r w:rsidRPr="00C13660">
              <w:rPr>
                <w:rFonts w:ascii="Arial" w:hAnsi="Arial" w:cs="Arial"/>
                <w:sz w:val="18"/>
                <w:szCs w:val="18"/>
              </w:rPr>
              <w:t xml:space="preserve">give pupils regular opportunities to return to and consolidate their short-term learning, while gradually introducing new ideas, </w:t>
            </w:r>
            <w:proofErr w:type="gramStart"/>
            <w:r w:rsidRPr="00C13660">
              <w:rPr>
                <w:rFonts w:ascii="Arial" w:hAnsi="Arial" w:cs="Arial"/>
                <w:sz w:val="18"/>
                <w:szCs w:val="18"/>
              </w:rPr>
              <w:t>methods</w:t>
            </w:r>
            <w:proofErr w:type="gramEnd"/>
            <w:r w:rsidRPr="00C13660">
              <w:rPr>
                <w:rFonts w:ascii="Arial" w:hAnsi="Arial" w:cs="Arial"/>
                <w:sz w:val="18"/>
                <w:szCs w:val="18"/>
              </w:rPr>
              <w:t xml:space="preserve"> and concepts</w:t>
            </w:r>
          </w:p>
          <w:p w14:paraId="319DC013" w14:textId="5AAE47FF" w:rsidR="00683EB2" w:rsidRPr="00C13660" w:rsidRDefault="00EB21BE" w:rsidP="00657C30">
            <w:pPr>
              <w:pStyle w:val="ListParagraph"/>
              <w:numPr>
                <w:ilvl w:val="0"/>
                <w:numId w:val="9"/>
              </w:numPr>
              <w:ind w:left="360"/>
              <w:rPr>
                <w:rFonts w:ascii="Arial" w:hAnsi="Arial" w:cs="Arial"/>
                <w:sz w:val="18"/>
                <w:szCs w:val="18"/>
              </w:rPr>
            </w:pPr>
            <w:r w:rsidRPr="00C13660">
              <w:rPr>
                <w:rFonts w:ascii="Arial" w:hAnsi="Arial" w:cs="Arial"/>
                <w:sz w:val="18"/>
                <w:szCs w:val="18"/>
              </w:rPr>
              <w:t xml:space="preserve">have identified end points that set out the specific curriculum content to be learned, rather than articulating principles and </w:t>
            </w:r>
            <w:proofErr w:type="gramStart"/>
            <w:r w:rsidRPr="00C13660">
              <w:rPr>
                <w:rFonts w:ascii="Arial" w:hAnsi="Arial" w:cs="Arial"/>
                <w:sz w:val="18"/>
                <w:szCs w:val="18"/>
              </w:rPr>
              <w:t>assuming that</w:t>
            </w:r>
            <w:proofErr w:type="gramEnd"/>
            <w:r w:rsidRPr="00C13660">
              <w:rPr>
                <w:rFonts w:ascii="Arial" w:hAnsi="Arial" w:cs="Arial"/>
                <w:sz w:val="18"/>
                <w:szCs w:val="18"/>
              </w:rPr>
              <w:t xml:space="preserve"> any content will work to realise these principles</w:t>
            </w:r>
          </w:p>
        </w:tc>
      </w:tr>
      <w:tr w:rsidR="00FE4B67" w:rsidRPr="00C13660" w14:paraId="114CC5B4" w14:textId="77777777" w:rsidTr="00C13660">
        <w:trPr>
          <w:trHeight w:val="264"/>
          <w:jc w:val="center"/>
        </w:trPr>
        <w:tc>
          <w:tcPr>
            <w:tcW w:w="9854" w:type="dxa"/>
            <w:gridSpan w:val="2"/>
          </w:tcPr>
          <w:p w14:paraId="638C1D4C" w14:textId="1780E3B5" w:rsidR="00FE4B67" w:rsidRPr="00C13660" w:rsidRDefault="00FE4B67" w:rsidP="00657C30">
            <w:pPr>
              <w:jc w:val="center"/>
              <w:rPr>
                <w:rFonts w:ascii="Arial" w:hAnsi="Arial" w:cs="Arial"/>
                <w:b/>
                <w:bCs/>
                <w:sz w:val="18"/>
                <w:szCs w:val="18"/>
              </w:rPr>
            </w:pPr>
            <w:r w:rsidRPr="00C13660">
              <w:rPr>
                <w:rFonts w:ascii="Arial" w:hAnsi="Arial" w:cs="Arial"/>
                <w:b/>
                <w:bCs/>
                <w:sz w:val="18"/>
                <w:szCs w:val="18"/>
              </w:rPr>
              <w:t>Planning the curriculum so that pupils become more ‘musical’</w:t>
            </w:r>
          </w:p>
        </w:tc>
      </w:tr>
      <w:tr w:rsidR="00683EB2" w:rsidRPr="00C13660" w14:paraId="7B84D1D1" w14:textId="77777777" w:rsidTr="00C13660">
        <w:trPr>
          <w:trHeight w:val="3265"/>
          <w:jc w:val="center"/>
        </w:trPr>
        <w:tc>
          <w:tcPr>
            <w:tcW w:w="4927" w:type="dxa"/>
            <w:shd w:val="clear" w:color="auto" w:fill="BDD6EE" w:themeFill="accent5" w:themeFillTint="66"/>
          </w:tcPr>
          <w:p w14:paraId="66C2D649" w14:textId="77777777" w:rsidR="007B1F49" w:rsidRPr="00C13660" w:rsidRDefault="007B1F49" w:rsidP="00657C30">
            <w:pPr>
              <w:rPr>
                <w:rFonts w:ascii="Arial" w:hAnsi="Arial" w:cs="Arial"/>
                <w:sz w:val="18"/>
                <w:szCs w:val="18"/>
              </w:rPr>
            </w:pPr>
            <w:r w:rsidRPr="00C13660">
              <w:rPr>
                <w:rFonts w:ascii="Arial" w:hAnsi="Arial" w:cs="Arial"/>
                <w:sz w:val="18"/>
                <w:szCs w:val="18"/>
              </w:rPr>
              <w:t>A high-quality music curriculum is likely to:</w:t>
            </w:r>
          </w:p>
          <w:p w14:paraId="30254FE2" w14:textId="77777777" w:rsidR="007B1F49" w:rsidRPr="00C13660" w:rsidRDefault="007B1F49" w:rsidP="00657C30">
            <w:pPr>
              <w:pStyle w:val="ListParagraph"/>
              <w:numPr>
                <w:ilvl w:val="0"/>
                <w:numId w:val="10"/>
              </w:numPr>
              <w:ind w:left="360"/>
              <w:rPr>
                <w:rFonts w:ascii="Arial" w:hAnsi="Arial" w:cs="Arial"/>
                <w:sz w:val="18"/>
                <w:szCs w:val="18"/>
              </w:rPr>
            </w:pPr>
            <w:r w:rsidRPr="00C13660">
              <w:rPr>
                <w:rFonts w:ascii="Arial" w:hAnsi="Arial" w:cs="Arial"/>
                <w:sz w:val="18"/>
                <w:szCs w:val="18"/>
              </w:rPr>
              <w:t xml:space="preserve">deliberately build pupils’ procedural knowledge in how to control </w:t>
            </w:r>
            <w:proofErr w:type="gramStart"/>
            <w:r w:rsidRPr="00C13660">
              <w:rPr>
                <w:rFonts w:ascii="Arial" w:hAnsi="Arial" w:cs="Arial"/>
                <w:sz w:val="18"/>
                <w:szCs w:val="18"/>
              </w:rPr>
              <w:t>sound</w:t>
            </w:r>
            <w:proofErr w:type="gramEnd"/>
          </w:p>
          <w:p w14:paraId="30C6D5B2" w14:textId="77777777" w:rsidR="007B1F49" w:rsidRPr="00C13660" w:rsidRDefault="007B1F49" w:rsidP="00657C30">
            <w:pPr>
              <w:pStyle w:val="ListParagraph"/>
              <w:numPr>
                <w:ilvl w:val="0"/>
                <w:numId w:val="10"/>
              </w:numPr>
              <w:ind w:left="360"/>
              <w:rPr>
                <w:rFonts w:ascii="Arial" w:hAnsi="Arial" w:cs="Arial"/>
                <w:sz w:val="18"/>
                <w:szCs w:val="18"/>
              </w:rPr>
            </w:pPr>
            <w:r w:rsidRPr="00C13660">
              <w:rPr>
                <w:rFonts w:ascii="Arial" w:hAnsi="Arial" w:cs="Arial"/>
                <w:sz w:val="18"/>
                <w:szCs w:val="18"/>
              </w:rPr>
              <w:t xml:space="preserve">provide plentiful opportunities to consolidate procedural </w:t>
            </w:r>
            <w:proofErr w:type="gramStart"/>
            <w:r w:rsidRPr="00C13660">
              <w:rPr>
                <w:rFonts w:ascii="Arial" w:hAnsi="Arial" w:cs="Arial"/>
                <w:sz w:val="18"/>
                <w:szCs w:val="18"/>
              </w:rPr>
              <w:t>knowledge</w:t>
            </w:r>
            <w:proofErr w:type="gramEnd"/>
          </w:p>
          <w:p w14:paraId="549C4120" w14:textId="77777777" w:rsidR="007B1F49" w:rsidRPr="00C13660" w:rsidRDefault="007B1F49" w:rsidP="00657C30">
            <w:pPr>
              <w:pStyle w:val="ListParagraph"/>
              <w:numPr>
                <w:ilvl w:val="0"/>
                <w:numId w:val="10"/>
              </w:numPr>
              <w:ind w:left="360"/>
              <w:rPr>
                <w:rFonts w:ascii="Arial" w:hAnsi="Arial" w:cs="Arial"/>
                <w:sz w:val="18"/>
                <w:szCs w:val="18"/>
              </w:rPr>
            </w:pPr>
            <w:r w:rsidRPr="00C13660">
              <w:rPr>
                <w:rFonts w:ascii="Arial" w:hAnsi="Arial" w:cs="Arial"/>
                <w:sz w:val="18"/>
                <w:szCs w:val="18"/>
              </w:rPr>
              <w:t xml:space="preserve">be built in a way that is gradual, iterative and coherent with regard to instrument </w:t>
            </w:r>
            <w:proofErr w:type="gramStart"/>
            <w:r w:rsidRPr="00C13660">
              <w:rPr>
                <w:rFonts w:ascii="Arial" w:hAnsi="Arial" w:cs="Arial"/>
                <w:sz w:val="18"/>
                <w:szCs w:val="18"/>
              </w:rPr>
              <w:t>choice</w:t>
            </w:r>
            <w:proofErr w:type="gramEnd"/>
          </w:p>
          <w:p w14:paraId="5BAE3E80" w14:textId="77777777" w:rsidR="007B1F49" w:rsidRPr="00C13660" w:rsidRDefault="007B1F49" w:rsidP="00657C30">
            <w:pPr>
              <w:pStyle w:val="ListParagraph"/>
              <w:numPr>
                <w:ilvl w:val="0"/>
                <w:numId w:val="10"/>
              </w:numPr>
              <w:ind w:left="360"/>
              <w:rPr>
                <w:rFonts w:ascii="Arial" w:hAnsi="Arial" w:cs="Arial"/>
                <w:sz w:val="18"/>
                <w:szCs w:val="18"/>
              </w:rPr>
            </w:pPr>
            <w:r w:rsidRPr="00C13660">
              <w:rPr>
                <w:rFonts w:ascii="Arial" w:hAnsi="Arial" w:cs="Arial"/>
                <w:sz w:val="18"/>
                <w:szCs w:val="18"/>
              </w:rPr>
              <w:t xml:space="preserve">include opportunities for pupils to develop and practise the components of compositions that are set out in the school’s </w:t>
            </w:r>
            <w:proofErr w:type="gramStart"/>
            <w:r w:rsidRPr="00C13660">
              <w:rPr>
                <w:rFonts w:ascii="Arial" w:hAnsi="Arial" w:cs="Arial"/>
                <w:sz w:val="18"/>
                <w:szCs w:val="18"/>
              </w:rPr>
              <w:t>curriculum</w:t>
            </w:r>
            <w:proofErr w:type="gramEnd"/>
          </w:p>
          <w:p w14:paraId="1AE2D5DD" w14:textId="77777777" w:rsidR="007B1F49" w:rsidRPr="00C13660" w:rsidRDefault="007B1F49" w:rsidP="00657C30">
            <w:pPr>
              <w:pStyle w:val="ListParagraph"/>
              <w:numPr>
                <w:ilvl w:val="0"/>
                <w:numId w:val="10"/>
              </w:numPr>
              <w:ind w:left="360"/>
              <w:rPr>
                <w:rFonts w:ascii="Arial" w:hAnsi="Arial" w:cs="Arial"/>
                <w:sz w:val="18"/>
                <w:szCs w:val="18"/>
              </w:rPr>
            </w:pPr>
            <w:r w:rsidRPr="00C13660">
              <w:rPr>
                <w:rFonts w:ascii="Arial" w:hAnsi="Arial" w:cs="Arial"/>
                <w:sz w:val="18"/>
                <w:szCs w:val="18"/>
              </w:rPr>
              <w:t xml:space="preserve">include tasks at a technical level that is appropriate for pupils to be able to realise their expressive </w:t>
            </w:r>
            <w:proofErr w:type="gramStart"/>
            <w:r w:rsidRPr="00C13660">
              <w:rPr>
                <w:rFonts w:ascii="Arial" w:hAnsi="Arial" w:cs="Arial"/>
                <w:sz w:val="18"/>
                <w:szCs w:val="18"/>
              </w:rPr>
              <w:t>intentions</w:t>
            </w:r>
            <w:proofErr w:type="gramEnd"/>
          </w:p>
          <w:p w14:paraId="49493CBE" w14:textId="476B6649" w:rsidR="00683EB2" w:rsidRPr="00C13660" w:rsidRDefault="007B1F49" w:rsidP="00657C30">
            <w:pPr>
              <w:pStyle w:val="ListParagraph"/>
              <w:numPr>
                <w:ilvl w:val="0"/>
                <w:numId w:val="10"/>
              </w:numPr>
              <w:ind w:left="360"/>
              <w:rPr>
                <w:rFonts w:ascii="Arial" w:hAnsi="Arial" w:cs="Arial"/>
                <w:sz w:val="18"/>
                <w:szCs w:val="18"/>
              </w:rPr>
            </w:pPr>
            <w:r w:rsidRPr="00C13660">
              <w:rPr>
                <w:rFonts w:ascii="Arial" w:hAnsi="Arial" w:cs="Arial"/>
                <w:sz w:val="18"/>
                <w:szCs w:val="18"/>
              </w:rPr>
              <w:t>give pupils opportunities to learn about musical culture and repertoire</w:t>
            </w:r>
          </w:p>
        </w:tc>
        <w:tc>
          <w:tcPr>
            <w:tcW w:w="4927" w:type="dxa"/>
            <w:shd w:val="clear" w:color="auto" w:fill="C5E0B3" w:themeFill="accent6" w:themeFillTint="66"/>
          </w:tcPr>
          <w:p w14:paraId="3186250B" w14:textId="77777777" w:rsidR="00CF7BA4" w:rsidRPr="00C13660" w:rsidRDefault="00CF7BA4" w:rsidP="00657C30">
            <w:pPr>
              <w:shd w:val="clear" w:color="auto" w:fill="C5E0B3" w:themeFill="accent6" w:themeFillTint="66"/>
              <w:rPr>
                <w:rFonts w:ascii="Arial" w:hAnsi="Arial" w:cs="Arial"/>
                <w:sz w:val="18"/>
                <w:szCs w:val="18"/>
              </w:rPr>
            </w:pPr>
            <w:r w:rsidRPr="00C13660">
              <w:rPr>
                <w:rFonts w:ascii="Arial" w:hAnsi="Arial" w:cs="Arial"/>
                <w:sz w:val="18"/>
                <w:szCs w:val="18"/>
              </w:rPr>
              <w:t>A high-quality music curriculum is likely to:</w:t>
            </w:r>
          </w:p>
          <w:p w14:paraId="19379E39" w14:textId="77777777" w:rsidR="00CF7BA4" w:rsidRPr="00C13660" w:rsidRDefault="00CF7BA4" w:rsidP="00657C30">
            <w:pPr>
              <w:pStyle w:val="ListParagraph"/>
              <w:numPr>
                <w:ilvl w:val="0"/>
                <w:numId w:val="10"/>
              </w:numPr>
              <w:shd w:val="clear" w:color="auto" w:fill="C5E0B3" w:themeFill="accent6" w:themeFillTint="66"/>
              <w:ind w:left="360"/>
              <w:rPr>
                <w:rFonts w:ascii="Arial" w:hAnsi="Arial" w:cs="Arial"/>
                <w:sz w:val="18"/>
                <w:szCs w:val="18"/>
              </w:rPr>
            </w:pPr>
            <w:r w:rsidRPr="00C13660">
              <w:rPr>
                <w:rFonts w:ascii="Arial" w:hAnsi="Arial" w:cs="Arial"/>
                <w:sz w:val="18"/>
                <w:szCs w:val="18"/>
              </w:rPr>
              <w:t xml:space="preserve">deliberately build pupils’ procedural knowledge of how to control </w:t>
            </w:r>
            <w:proofErr w:type="gramStart"/>
            <w:r w:rsidRPr="00C13660">
              <w:rPr>
                <w:rFonts w:ascii="Arial" w:hAnsi="Arial" w:cs="Arial"/>
                <w:sz w:val="18"/>
                <w:szCs w:val="18"/>
              </w:rPr>
              <w:t>sound</w:t>
            </w:r>
            <w:proofErr w:type="gramEnd"/>
          </w:p>
          <w:p w14:paraId="5A7283AA" w14:textId="77777777" w:rsidR="00CF7BA4" w:rsidRPr="00C13660" w:rsidRDefault="00CF7BA4" w:rsidP="00657C30">
            <w:pPr>
              <w:pStyle w:val="ListParagraph"/>
              <w:numPr>
                <w:ilvl w:val="0"/>
                <w:numId w:val="10"/>
              </w:numPr>
              <w:shd w:val="clear" w:color="auto" w:fill="C5E0B3" w:themeFill="accent6" w:themeFillTint="66"/>
              <w:ind w:left="360"/>
              <w:rPr>
                <w:rFonts w:ascii="Arial" w:hAnsi="Arial" w:cs="Arial"/>
                <w:sz w:val="18"/>
                <w:szCs w:val="18"/>
              </w:rPr>
            </w:pPr>
            <w:r w:rsidRPr="00C13660">
              <w:rPr>
                <w:rFonts w:ascii="Arial" w:hAnsi="Arial" w:cs="Arial"/>
                <w:sz w:val="18"/>
                <w:szCs w:val="18"/>
              </w:rPr>
              <w:t xml:space="preserve">provide plentiful opportunities to consolidate procedural knowledge, including using staff </w:t>
            </w:r>
            <w:proofErr w:type="gramStart"/>
            <w:r w:rsidRPr="00C13660">
              <w:rPr>
                <w:rFonts w:ascii="Arial" w:hAnsi="Arial" w:cs="Arial"/>
                <w:sz w:val="18"/>
                <w:szCs w:val="18"/>
              </w:rPr>
              <w:t>notation</w:t>
            </w:r>
            <w:proofErr w:type="gramEnd"/>
          </w:p>
          <w:p w14:paraId="787F8D85" w14:textId="77777777" w:rsidR="00CF7BA4" w:rsidRPr="00C13660" w:rsidRDefault="00CF7BA4" w:rsidP="00657C30">
            <w:pPr>
              <w:pStyle w:val="ListParagraph"/>
              <w:numPr>
                <w:ilvl w:val="0"/>
                <w:numId w:val="10"/>
              </w:numPr>
              <w:shd w:val="clear" w:color="auto" w:fill="C5E0B3" w:themeFill="accent6" w:themeFillTint="66"/>
              <w:ind w:left="360"/>
              <w:rPr>
                <w:rFonts w:ascii="Arial" w:hAnsi="Arial" w:cs="Arial"/>
                <w:sz w:val="18"/>
                <w:szCs w:val="18"/>
              </w:rPr>
            </w:pPr>
            <w:r w:rsidRPr="00C13660">
              <w:rPr>
                <w:rFonts w:ascii="Arial" w:hAnsi="Arial" w:cs="Arial"/>
                <w:sz w:val="18"/>
                <w:szCs w:val="18"/>
              </w:rPr>
              <w:t xml:space="preserve">be built in way that is gradual, iterative and coherent with regard to instrument </w:t>
            </w:r>
            <w:proofErr w:type="gramStart"/>
            <w:r w:rsidRPr="00C13660">
              <w:rPr>
                <w:rFonts w:ascii="Arial" w:hAnsi="Arial" w:cs="Arial"/>
                <w:sz w:val="18"/>
                <w:szCs w:val="18"/>
              </w:rPr>
              <w:t>choice</w:t>
            </w:r>
            <w:proofErr w:type="gramEnd"/>
          </w:p>
          <w:p w14:paraId="63F89BDB" w14:textId="31D6C6EA" w:rsidR="00CF7BA4" w:rsidRPr="00C13660" w:rsidRDefault="00CF7BA4" w:rsidP="00D0061F">
            <w:pPr>
              <w:pStyle w:val="ListParagraph"/>
              <w:numPr>
                <w:ilvl w:val="0"/>
                <w:numId w:val="10"/>
              </w:numPr>
              <w:shd w:val="clear" w:color="auto" w:fill="C5E0B3" w:themeFill="accent6" w:themeFillTint="66"/>
              <w:ind w:left="360"/>
              <w:rPr>
                <w:rFonts w:ascii="Arial" w:hAnsi="Arial" w:cs="Arial"/>
                <w:sz w:val="18"/>
                <w:szCs w:val="18"/>
              </w:rPr>
            </w:pPr>
            <w:r w:rsidRPr="00C13660">
              <w:rPr>
                <w:rFonts w:ascii="Arial" w:hAnsi="Arial" w:cs="Arial"/>
                <w:sz w:val="18"/>
                <w:szCs w:val="18"/>
              </w:rPr>
              <w:t xml:space="preserve">include opportunities for pupils to develop and practise the components of compositions that are set out in the school’s </w:t>
            </w:r>
            <w:proofErr w:type="gramStart"/>
            <w:r w:rsidRPr="00C13660">
              <w:rPr>
                <w:rFonts w:ascii="Arial" w:hAnsi="Arial" w:cs="Arial"/>
                <w:sz w:val="18"/>
                <w:szCs w:val="18"/>
              </w:rPr>
              <w:t>curriculum</w:t>
            </w:r>
            <w:proofErr w:type="gramEnd"/>
          </w:p>
          <w:p w14:paraId="53801585" w14:textId="77777777" w:rsidR="00CF7BA4" w:rsidRPr="00C13660" w:rsidRDefault="00CF7BA4" w:rsidP="00657C30">
            <w:pPr>
              <w:pStyle w:val="ListParagraph"/>
              <w:numPr>
                <w:ilvl w:val="0"/>
                <w:numId w:val="10"/>
              </w:numPr>
              <w:shd w:val="clear" w:color="auto" w:fill="C5E0B3" w:themeFill="accent6" w:themeFillTint="66"/>
              <w:ind w:left="360"/>
              <w:rPr>
                <w:rFonts w:ascii="Arial" w:hAnsi="Arial" w:cs="Arial"/>
                <w:sz w:val="18"/>
                <w:szCs w:val="18"/>
              </w:rPr>
            </w:pPr>
            <w:r w:rsidRPr="00C13660">
              <w:rPr>
                <w:rFonts w:ascii="Arial" w:hAnsi="Arial" w:cs="Arial"/>
                <w:sz w:val="18"/>
                <w:szCs w:val="18"/>
              </w:rPr>
              <w:t xml:space="preserve">include tasks at a technical level that are appropriate for pupils to be able to realise their expressive </w:t>
            </w:r>
            <w:proofErr w:type="gramStart"/>
            <w:r w:rsidRPr="00C13660">
              <w:rPr>
                <w:rFonts w:ascii="Arial" w:hAnsi="Arial" w:cs="Arial"/>
                <w:sz w:val="18"/>
                <w:szCs w:val="18"/>
              </w:rPr>
              <w:t>intentions</w:t>
            </w:r>
            <w:proofErr w:type="gramEnd"/>
          </w:p>
          <w:p w14:paraId="19AC2143" w14:textId="20D93162" w:rsidR="00683EB2" w:rsidRPr="00C13660" w:rsidRDefault="00CF7BA4" w:rsidP="00657C30">
            <w:pPr>
              <w:pStyle w:val="ListParagraph"/>
              <w:numPr>
                <w:ilvl w:val="0"/>
                <w:numId w:val="10"/>
              </w:numPr>
              <w:shd w:val="clear" w:color="auto" w:fill="C5E0B3" w:themeFill="accent6" w:themeFillTint="66"/>
              <w:ind w:left="360"/>
              <w:rPr>
                <w:rFonts w:ascii="Arial" w:hAnsi="Arial" w:cs="Arial"/>
                <w:sz w:val="18"/>
                <w:szCs w:val="18"/>
              </w:rPr>
            </w:pPr>
            <w:r w:rsidRPr="00C13660">
              <w:rPr>
                <w:rFonts w:ascii="Arial" w:hAnsi="Arial" w:cs="Arial"/>
                <w:sz w:val="18"/>
                <w:szCs w:val="18"/>
              </w:rPr>
              <w:t>give pupils opportunities to learn about musical culture and repertoire</w:t>
            </w:r>
          </w:p>
        </w:tc>
      </w:tr>
      <w:tr w:rsidR="00FE4B67" w:rsidRPr="00C13660" w14:paraId="2C8237CE" w14:textId="77777777" w:rsidTr="00C13660">
        <w:trPr>
          <w:trHeight w:val="369"/>
          <w:jc w:val="center"/>
        </w:trPr>
        <w:tc>
          <w:tcPr>
            <w:tcW w:w="9854" w:type="dxa"/>
            <w:gridSpan w:val="2"/>
            <w:vAlign w:val="center"/>
          </w:tcPr>
          <w:p w14:paraId="0457847C" w14:textId="629ED9CA" w:rsidR="00FE4B67" w:rsidRPr="00C13660" w:rsidRDefault="00FE4B67" w:rsidP="00657C30">
            <w:pPr>
              <w:jc w:val="center"/>
              <w:rPr>
                <w:rFonts w:ascii="Arial" w:hAnsi="Arial" w:cs="Arial"/>
                <w:b/>
                <w:bCs/>
                <w:sz w:val="18"/>
                <w:szCs w:val="18"/>
              </w:rPr>
            </w:pPr>
            <w:r w:rsidRPr="00C13660">
              <w:rPr>
                <w:rFonts w:ascii="Arial" w:hAnsi="Arial" w:cs="Arial"/>
                <w:b/>
                <w:bCs/>
                <w:sz w:val="18"/>
                <w:szCs w:val="18"/>
              </w:rPr>
              <w:t>Pedagogy: teaching the curriculum</w:t>
            </w:r>
          </w:p>
        </w:tc>
      </w:tr>
      <w:tr w:rsidR="00071850" w:rsidRPr="00C13660" w14:paraId="7AAE44ED" w14:textId="77777777" w:rsidTr="00C13660">
        <w:trPr>
          <w:trHeight w:val="1730"/>
          <w:jc w:val="center"/>
        </w:trPr>
        <w:tc>
          <w:tcPr>
            <w:tcW w:w="4927" w:type="dxa"/>
            <w:shd w:val="clear" w:color="auto" w:fill="BDD6EE" w:themeFill="accent5" w:themeFillTint="66"/>
          </w:tcPr>
          <w:p w14:paraId="40B40338" w14:textId="77777777" w:rsidR="00765A1B" w:rsidRPr="00C13660" w:rsidRDefault="00765A1B" w:rsidP="00657C30">
            <w:pPr>
              <w:rPr>
                <w:rFonts w:ascii="Arial" w:hAnsi="Arial" w:cs="Arial"/>
                <w:sz w:val="18"/>
                <w:szCs w:val="18"/>
              </w:rPr>
            </w:pPr>
            <w:r w:rsidRPr="00C13660">
              <w:rPr>
                <w:rFonts w:ascii="Arial" w:hAnsi="Arial" w:cs="Arial"/>
                <w:sz w:val="18"/>
                <w:szCs w:val="18"/>
              </w:rPr>
              <w:t>High-quality music education is likely to have the following features:</w:t>
            </w:r>
          </w:p>
          <w:p w14:paraId="073118E9" w14:textId="77777777" w:rsidR="00765A1B" w:rsidRPr="00C13660" w:rsidRDefault="00765A1B" w:rsidP="00657C30">
            <w:pPr>
              <w:pStyle w:val="ListParagraph"/>
              <w:numPr>
                <w:ilvl w:val="0"/>
                <w:numId w:val="11"/>
              </w:numPr>
              <w:ind w:left="360"/>
              <w:rPr>
                <w:rFonts w:ascii="Arial" w:hAnsi="Arial" w:cs="Arial"/>
                <w:sz w:val="18"/>
                <w:szCs w:val="18"/>
              </w:rPr>
            </w:pPr>
            <w:r w:rsidRPr="00C13660">
              <w:rPr>
                <w:rFonts w:ascii="Arial" w:hAnsi="Arial" w:cs="Arial"/>
                <w:sz w:val="18"/>
                <w:szCs w:val="18"/>
              </w:rPr>
              <w:t xml:space="preserve">high levels of guidance for novices, remembering that pupils in every key stage are sometimes </w:t>
            </w:r>
            <w:proofErr w:type="gramStart"/>
            <w:r w:rsidRPr="00C13660">
              <w:rPr>
                <w:rFonts w:ascii="Arial" w:hAnsi="Arial" w:cs="Arial"/>
                <w:sz w:val="18"/>
                <w:szCs w:val="18"/>
              </w:rPr>
              <w:t>novices</w:t>
            </w:r>
            <w:proofErr w:type="gramEnd"/>
          </w:p>
          <w:p w14:paraId="567AD2F0" w14:textId="77777777" w:rsidR="00765A1B" w:rsidRPr="00C13660" w:rsidRDefault="00765A1B" w:rsidP="00657C30">
            <w:pPr>
              <w:pStyle w:val="ListParagraph"/>
              <w:numPr>
                <w:ilvl w:val="0"/>
                <w:numId w:val="11"/>
              </w:numPr>
              <w:ind w:left="360"/>
              <w:rPr>
                <w:rFonts w:ascii="Arial" w:hAnsi="Arial" w:cs="Arial"/>
                <w:sz w:val="18"/>
                <w:szCs w:val="18"/>
              </w:rPr>
            </w:pPr>
            <w:r w:rsidRPr="00C13660">
              <w:rPr>
                <w:rFonts w:ascii="Arial" w:hAnsi="Arial" w:cs="Arial"/>
                <w:sz w:val="18"/>
                <w:szCs w:val="18"/>
              </w:rPr>
              <w:t xml:space="preserve">a focus on the quality of musical responses, supported by ongoing feedback on task </w:t>
            </w:r>
            <w:proofErr w:type="gramStart"/>
            <w:r w:rsidRPr="00C13660">
              <w:rPr>
                <w:rFonts w:ascii="Arial" w:hAnsi="Arial" w:cs="Arial"/>
                <w:sz w:val="18"/>
                <w:szCs w:val="18"/>
              </w:rPr>
              <w:t>components</w:t>
            </w:r>
            <w:proofErr w:type="gramEnd"/>
          </w:p>
          <w:p w14:paraId="018FC0B5" w14:textId="7BC47EA0" w:rsidR="00071850" w:rsidRPr="00C13660" w:rsidRDefault="00765A1B" w:rsidP="00657C30">
            <w:pPr>
              <w:pStyle w:val="ListParagraph"/>
              <w:numPr>
                <w:ilvl w:val="0"/>
                <w:numId w:val="11"/>
              </w:numPr>
              <w:ind w:left="360"/>
              <w:rPr>
                <w:rFonts w:ascii="Arial" w:hAnsi="Arial" w:cs="Arial"/>
                <w:sz w:val="18"/>
                <w:szCs w:val="18"/>
              </w:rPr>
            </w:pPr>
            <w:r w:rsidRPr="00C13660">
              <w:rPr>
                <w:rFonts w:ascii="Arial" w:hAnsi="Arial" w:cs="Arial"/>
                <w:sz w:val="18"/>
                <w:szCs w:val="18"/>
              </w:rPr>
              <w:t>clarity about the components that will form the basis of formative assessment</w:t>
            </w:r>
          </w:p>
        </w:tc>
        <w:tc>
          <w:tcPr>
            <w:tcW w:w="4927" w:type="dxa"/>
            <w:shd w:val="clear" w:color="auto" w:fill="C5E0B3" w:themeFill="accent6" w:themeFillTint="66"/>
          </w:tcPr>
          <w:p w14:paraId="3BD673C7" w14:textId="5F5E445A" w:rsidR="00CF7BA4" w:rsidRPr="00C13660" w:rsidRDefault="00CF7BA4" w:rsidP="00657C30">
            <w:pPr>
              <w:rPr>
                <w:rFonts w:ascii="Arial" w:hAnsi="Arial" w:cs="Arial"/>
                <w:sz w:val="18"/>
                <w:szCs w:val="18"/>
              </w:rPr>
            </w:pPr>
            <w:r w:rsidRPr="00C13660">
              <w:rPr>
                <w:rFonts w:ascii="Arial" w:hAnsi="Arial" w:cs="Arial"/>
                <w:sz w:val="18"/>
                <w:szCs w:val="18"/>
              </w:rPr>
              <w:t>High-quality music education is likely to have the following features:</w:t>
            </w:r>
          </w:p>
          <w:p w14:paraId="2D247D40" w14:textId="77777777" w:rsidR="00CF7BA4" w:rsidRPr="00C13660" w:rsidRDefault="00CF7BA4" w:rsidP="00657C30">
            <w:pPr>
              <w:pStyle w:val="ListParagraph"/>
              <w:numPr>
                <w:ilvl w:val="0"/>
                <w:numId w:val="12"/>
              </w:numPr>
              <w:ind w:left="360"/>
              <w:rPr>
                <w:rFonts w:ascii="Arial" w:hAnsi="Arial" w:cs="Arial"/>
                <w:sz w:val="18"/>
                <w:szCs w:val="18"/>
              </w:rPr>
            </w:pPr>
            <w:r w:rsidRPr="00C13660">
              <w:rPr>
                <w:rFonts w:ascii="Arial" w:hAnsi="Arial" w:cs="Arial"/>
                <w:sz w:val="18"/>
                <w:szCs w:val="18"/>
              </w:rPr>
              <w:t xml:space="preserve">high levels of guidance for novices, remembering that pupils in every key stage are sometimes </w:t>
            </w:r>
            <w:proofErr w:type="gramStart"/>
            <w:r w:rsidRPr="00C13660">
              <w:rPr>
                <w:rFonts w:ascii="Arial" w:hAnsi="Arial" w:cs="Arial"/>
                <w:sz w:val="18"/>
                <w:szCs w:val="18"/>
              </w:rPr>
              <w:t>novices</w:t>
            </w:r>
            <w:proofErr w:type="gramEnd"/>
          </w:p>
          <w:p w14:paraId="67F2E3CE" w14:textId="77777777" w:rsidR="00CF7BA4" w:rsidRPr="00C13660" w:rsidRDefault="00CF7BA4" w:rsidP="00657C30">
            <w:pPr>
              <w:pStyle w:val="ListParagraph"/>
              <w:numPr>
                <w:ilvl w:val="0"/>
                <w:numId w:val="12"/>
              </w:numPr>
              <w:ind w:left="360"/>
              <w:rPr>
                <w:rFonts w:ascii="Arial" w:hAnsi="Arial" w:cs="Arial"/>
                <w:sz w:val="18"/>
                <w:szCs w:val="18"/>
              </w:rPr>
            </w:pPr>
            <w:r w:rsidRPr="00C13660">
              <w:rPr>
                <w:rFonts w:ascii="Arial" w:hAnsi="Arial" w:cs="Arial"/>
                <w:sz w:val="18"/>
                <w:szCs w:val="18"/>
              </w:rPr>
              <w:t xml:space="preserve">a focus on the quality of musical responses, supported by ongoing feedback on task </w:t>
            </w:r>
            <w:proofErr w:type="gramStart"/>
            <w:r w:rsidRPr="00C13660">
              <w:rPr>
                <w:rFonts w:ascii="Arial" w:hAnsi="Arial" w:cs="Arial"/>
                <w:sz w:val="18"/>
                <w:szCs w:val="18"/>
              </w:rPr>
              <w:t>components</w:t>
            </w:r>
            <w:proofErr w:type="gramEnd"/>
          </w:p>
          <w:p w14:paraId="02E0872C" w14:textId="497A8E45" w:rsidR="00071850" w:rsidRPr="00C13660" w:rsidRDefault="00CF7BA4" w:rsidP="00657C30">
            <w:pPr>
              <w:pStyle w:val="ListParagraph"/>
              <w:numPr>
                <w:ilvl w:val="0"/>
                <w:numId w:val="12"/>
              </w:numPr>
              <w:ind w:left="360"/>
              <w:rPr>
                <w:rFonts w:ascii="Arial" w:hAnsi="Arial" w:cs="Arial"/>
                <w:sz w:val="18"/>
                <w:szCs w:val="18"/>
              </w:rPr>
            </w:pPr>
            <w:r w:rsidRPr="00C13660">
              <w:rPr>
                <w:rFonts w:ascii="Arial" w:hAnsi="Arial" w:cs="Arial"/>
                <w:sz w:val="18"/>
                <w:szCs w:val="18"/>
              </w:rPr>
              <w:t>clarity about the components that will form the basis of formative assessment</w:t>
            </w:r>
          </w:p>
        </w:tc>
      </w:tr>
      <w:tr w:rsidR="00FE4B67" w:rsidRPr="00C13660" w14:paraId="526C222F" w14:textId="77777777" w:rsidTr="00C13660">
        <w:trPr>
          <w:trHeight w:val="344"/>
          <w:jc w:val="center"/>
        </w:trPr>
        <w:tc>
          <w:tcPr>
            <w:tcW w:w="9854" w:type="dxa"/>
            <w:gridSpan w:val="2"/>
            <w:vAlign w:val="center"/>
          </w:tcPr>
          <w:p w14:paraId="63F1E85D" w14:textId="57B7A144" w:rsidR="00FE4B67" w:rsidRPr="00C13660" w:rsidRDefault="00FE4B67" w:rsidP="00657C30">
            <w:pPr>
              <w:jc w:val="center"/>
              <w:rPr>
                <w:rFonts w:ascii="Arial" w:hAnsi="Arial" w:cs="Arial"/>
                <w:b/>
                <w:bCs/>
                <w:sz w:val="18"/>
                <w:szCs w:val="18"/>
              </w:rPr>
            </w:pPr>
            <w:r w:rsidRPr="00C13660">
              <w:rPr>
                <w:rFonts w:ascii="Arial" w:hAnsi="Arial" w:cs="Arial"/>
                <w:b/>
                <w:bCs/>
                <w:sz w:val="18"/>
                <w:szCs w:val="18"/>
              </w:rPr>
              <w:t>Assessment</w:t>
            </w:r>
          </w:p>
        </w:tc>
      </w:tr>
      <w:tr w:rsidR="00071850" w:rsidRPr="00C13660" w14:paraId="23618875" w14:textId="77777777" w:rsidTr="00C13660">
        <w:trPr>
          <w:trHeight w:val="1335"/>
          <w:jc w:val="center"/>
        </w:trPr>
        <w:tc>
          <w:tcPr>
            <w:tcW w:w="4927" w:type="dxa"/>
            <w:shd w:val="clear" w:color="auto" w:fill="BDD6EE" w:themeFill="accent5" w:themeFillTint="66"/>
          </w:tcPr>
          <w:p w14:paraId="48E9AA91" w14:textId="77777777" w:rsidR="00816BB8" w:rsidRPr="00C13660" w:rsidRDefault="00816BB8" w:rsidP="00657C30">
            <w:pPr>
              <w:rPr>
                <w:rFonts w:ascii="Arial" w:hAnsi="Arial" w:cs="Arial"/>
                <w:sz w:val="18"/>
                <w:szCs w:val="18"/>
              </w:rPr>
            </w:pPr>
            <w:r w:rsidRPr="00C13660">
              <w:rPr>
                <w:rFonts w:ascii="Arial" w:hAnsi="Arial" w:cs="Arial"/>
                <w:sz w:val="18"/>
                <w:szCs w:val="18"/>
              </w:rPr>
              <w:t>High-quality music education is likely to have the following features:</w:t>
            </w:r>
          </w:p>
          <w:p w14:paraId="311C7211" w14:textId="77777777" w:rsidR="00816BB8" w:rsidRPr="00C13660" w:rsidRDefault="00816BB8" w:rsidP="00657C30">
            <w:pPr>
              <w:pStyle w:val="ListParagraph"/>
              <w:numPr>
                <w:ilvl w:val="0"/>
                <w:numId w:val="13"/>
              </w:numPr>
              <w:ind w:left="360"/>
              <w:rPr>
                <w:rFonts w:ascii="Arial" w:hAnsi="Arial" w:cs="Arial"/>
                <w:sz w:val="18"/>
                <w:szCs w:val="18"/>
              </w:rPr>
            </w:pPr>
            <w:r w:rsidRPr="00C13660">
              <w:rPr>
                <w:rFonts w:ascii="Arial" w:hAnsi="Arial" w:cs="Arial"/>
                <w:sz w:val="18"/>
                <w:szCs w:val="18"/>
              </w:rPr>
              <w:t xml:space="preserve">judicious use of summative assessment to check whether pupils are learning the curriculum as </w:t>
            </w:r>
            <w:proofErr w:type="gramStart"/>
            <w:r w:rsidRPr="00C13660">
              <w:rPr>
                <w:rFonts w:ascii="Arial" w:hAnsi="Arial" w:cs="Arial"/>
                <w:sz w:val="18"/>
                <w:szCs w:val="18"/>
              </w:rPr>
              <w:t>intended</w:t>
            </w:r>
            <w:proofErr w:type="gramEnd"/>
          </w:p>
          <w:p w14:paraId="3FCFD089" w14:textId="52A884E5" w:rsidR="00071850" w:rsidRPr="00C13660" w:rsidRDefault="00816BB8" w:rsidP="00657C30">
            <w:pPr>
              <w:pStyle w:val="ListParagraph"/>
              <w:numPr>
                <w:ilvl w:val="0"/>
                <w:numId w:val="13"/>
              </w:numPr>
              <w:ind w:left="360"/>
              <w:rPr>
                <w:rFonts w:ascii="Arial" w:hAnsi="Arial" w:cs="Arial"/>
                <w:sz w:val="18"/>
                <w:szCs w:val="18"/>
              </w:rPr>
            </w:pPr>
            <w:r w:rsidRPr="00C13660">
              <w:rPr>
                <w:rFonts w:ascii="Arial" w:hAnsi="Arial" w:cs="Arial"/>
                <w:sz w:val="18"/>
                <w:szCs w:val="18"/>
              </w:rPr>
              <w:t>use of assessment to identify pupils’ misconceptions or gaps in their understanding</w:t>
            </w:r>
          </w:p>
        </w:tc>
        <w:tc>
          <w:tcPr>
            <w:tcW w:w="4927" w:type="dxa"/>
            <w:shd w:val="clear" w:color="auto" w:fill="C5E0B3" w:themeFill="accent6" w:themeFillTint="66"/>
          </w:tcPr>
          <w:p w14:paraId="0AF2EEE5" w14:textId="77777777" w:rsidR="0031584A" w:rsidRPr="00C13660" w:rsidRDefault="0031584A" w:rsidP="00657C30">
            <w:pPr>
              <w:rPr>
                <w:rFonts w:ascii="Arial" w:hAnsi="Arial" w:cs="Arial"/>
                <w:sz w:val="18"/>
                <w:szCs w:val="18"/>
              </w:rPr>
            </w:pPr>
            <w:r w:rsidRPr="00C13660">
              <w:rPr>
                <w:rFonts w:ascii="Arial" w:hAnsi="Arial" w:cs="Arial"/>
                <w:sz w:val="18"/>
                <w:szCs w:val="18"/>
              </w:rPr>
              <w:t>High-quality music education is likely to have the following features:</w:t>
            </w:r>
          </w:p>
          <w:p w14:paraId="7C9BA8E4" w14:textId="77777777" w:rsidR="0031584A" w:rsidRPr="00C13660" w:rsidRDefault="0031584A" w:rsidP="00657C30">
            <w:pPr>
              <w:pStyle w:val="ListParagraph"/>
              <w:numPr>
                <w:ilvl w:val="0"/>
                <w:numId w:val="14"/>
              </w:numPr>
              <w:ind w:left="360"/>
              <w:rPr>
                <w:rFonts w:ascii="Arial" w:hAnsi="Arial" w:cs="Arial"/>
                <w:sz w:val="18"/>
                <w:szCs w:val="18"/>
              </w:rPr>
            </w:pPr>
            <w:r w:rsidRPr="00C13660">
              <w:rPr>
                <w:rFonts w:ascii="Arial" w:hAnsi="Arial" w:cs="Arial"/>
                <w:sz w:val="18"/>
                <w:szCs w:val="18"/>
              </w:rPr>
              <w:t xml:space="preserve">judicious use of summative assessment to check whether pupils are learning the curriculum as leaders </w:t>
            </w:r>
            <w:proofErr w:type="gramStart"/>
            <w:r w:rsidRPr="00C13660">
              <w:rPr>
                <w:rFonts w:ascii="Arial" w:hAnsi="Arial" w:cs="Arial"/>
                <w:sz w:val="18"/>
                <w:szCs w:val="18"/>
              </w:rPr>
              <w:t>intend</w:t>
            </w:r>
            <w:proofErr w:type="gramEnd"/>
          </w:p>
          <w:p w14:paraId="227FFEDF" w14:textId="12C66332" w:rsidR="00071850" w:rsidRPr="00C13660" w:rsidRDefault="0031584A" w:rsidP="00657C30">
            <w:pPr>
              <w:pStyle w:val="ListParagraph"/>
              <w:numPr>
                <w:ilvl w:val="0"/>
                <w:numId w:val="14"/>
              </w:numPr>
              <w:ind w:left="360"/>
              <w:rPr>
                <w:rFonts w:ascii="Arial" w:hAnsi="Arial" w:cs="Arial"/>
                <w:sz w:val="18"/>
                <w:szCs w:val="18"/>
              </w:rPr>
            </w:pPr>
            <w:r w:rsidRPr="00C13660">
              <w:rPr>
                <w:rFonts w:ascii="Arial" w:hAnsi="Arial" w:cs="Arial"/>
                <w:sz w:val="18"/>
                <w:szCs w:val="18"/>
              </w:rPr>
              <w:t>use of assessment to identify pupils’ misconceptions or gaps in their understanding</w:t>
            </w:r>
          </w:p>
        </w:tc>
      </w:tr>
      <w:tr w:rsidR="00FE4B67" w:rsidRPr="00C13660" w14:paraId="7BB33B71" w14:textId="77777777" w:rsidTr="00C13660">
        <w:trPr>
          <w:trHeight w:val="278"/>
          <w:jc w:val="center"/>
        </w:trPr>
        <w:tc>
          <w:tcPr>
            <w:tcW w:w="9854" w:type="dxa"/>
            <w:gridSpan w:val="2"/>
          </w:tcPr>
          <w:p w14:paraId="32C6478A" w14:textId="6B8796F5" w:rsidR="00657C30" w:rsidRPr="00C13660" w:rsidRDefault="00FE4B67" w:rsidP="00C13660">
            <w:pPr>
              <w:jc w:val="center"/>
              <w:rPr>
                <w:rFonts w:ascii="Arial" w:hAnsi="Arial" w:cs="Arial"/>
                <w:b/>
                <w:bCs/>
                <w:sz w:val="18"/>
                <w:szCs w:val="18"/>
              </w:rPr>
            </w:pPr>
            <w:r w:rsidRPr="00C13660">
              <w:rPr>
                <w:rFonts w:ascii="Arial" w:hAnsi="Arial" w:cs="Arial"/>
                <w:b/>
                <w:bCs/>
                <w:sz w:val="18"/>
                <w:szCs w:val="18"/>
              </w:rPr>
              <w:t>Systems at subject and school level</w:t>
            </w:r>
          </w:p>
        </w:tc>
      </w:tr>
      <w:tr w:rsidR="00071850" w:rsidRPr="00C13660" w14:paraId="641E90E6" w14:textId="77777777" w:rsidTr="00C13660">
        <w:trPr>
          <w:trHeight w:val="2547"/>
          <w:jc w:val="center"/>
        </w:trPr>
        <w:tc>
          <w:tcPr>
            <w:tcW w:w="4927" w:type="dxa"/>
            <w:shd w:val="clear" w:color="auto" w:fill="BDD6EE" w:themeFill="accent5" w:themeFillTint="66"/>
          </w:tcPr>
          <w:p w14:paraId="7FAEBEC4" w14:textId="77777777" w:rsidR="00816BB8" w:rsidRPr="00C13660" w:rsidRDefault="00816BB8" w:rsidP="00657C30">
            <w:pPr>
              <w:shd w:val="clear" w:color="auto" w:fill="BDD6EE" w:themeFill="accent5" w:themeFillTint="66"/>
              <w:rPr>
                <w:rFonts w:ascii="Arial" w:hAnsi="Arial" w:cs="Arial"/>
                <w:sz w:val="18"/>
                <w:szCs w:val="18"/>
              </w:rPr>
            </w:pPr>
            <w:r w:rsidRPr="00C13660">
              <w:rPr>
                <w:rFonts w:ascii="Arial" w:hAnsi="Arial" w:cs="Arial"/>
                <w:sz w:val="18"/>
                <w:szCs w:val="18"/>
              </w:rPr>
              <w:t>High-quality music education is likely to have the following features:</w:t>
            </w:r>
          </w:p>
          <w:p w14:paraId="48E30F37" w14:textId="77777777" w:rsidR="00816BB8" w:rsidRPr="00C13660" w:rsidRDefault="00816BB8" w:rsidP="00657C30">
            <w:pPr>
              <w:pStyle w:val="ListParagraph"/>
              <w:numPr>
                <w:ilvl w:val="0"/>
                <w:numId w:val="15"/>
              </w:numPr>
              <w:shd w:val="clear" w:color="auto" w:fill="BDD6EE" w:themeFill="accent5" w:themeFillTint="66"/>
              <w:rPr>
                <w:rFonts w:ascii="Arial" w:hAnsi="Arial" w:cs="Arial"/>
                <w:sz w:val="18"/>
                <w:szCs w:val="18"/>
              </w:rPr>
            </w:pPr>
            <w:r w:rsidRPr="00C13660">
              <w:rPr>
                <w:rFonts w:ascii="Arial" w:hAnsi="Arial" w:cs="Arial"/>
                <w:sz w:val="18"/>
                <w:szCs w:val="18"/>
              </w:rPr>
              <w:t xml:space="preserve">sufficient time for teachers to teach the music </w:t>
            </w:r>
            <w:proofErr w:type="gramStart"/>
            <w:r w:rsidRPr="00C13660">
              <w:rPr>
                <w:rFonts w:ascii="Arial" w:hAnsi="Arial" w:cs="Arial"/>
                <w:sz w:val="18"/>
                <w:szCs w:val="18"/>
              </w:rPr>
              <w:t>curriculum</w:t>
            </w:r>
            <w:proofErr w:type="gramEnd"/>
          </w:p>
          <w:p w14:paraId="231D4EFE" w14:textId="77777777" w:rsidR="00816BB8" w:rsidRPr="00C13660" w:rsidRDefault="00816BB8" w:rsidP="00657C30">
            <w:pPr>
              <w:pStyle w:val="ListParagraph"/>
              <w:numPr>
                <w:ilvl w:val="0"/>
                <w:numId w:val="15"/>
              </w:numPr>
              <w:shd w:val="clear" w:color="auto" w:fill="BDD6EE" w:themeFill="accent5" w:themeFillTint="66"/>
              <w:rPr>
                <w:rFonts w:ascii="Arial" w:hAnsi="Arial" w:cs="Arial"/>
                <w:sz w:val="18"/>
                <w:szCs w:val="18"/>
              </w:rPr>
            </w:pPr>
            <w:r w:rsidRPr="00C13660">
              <w:rPr>
                <w:rFonts w:ascii="Arial" w:hAnsi="Arial" w:cs="Arial"/>
                <w:sz w:val="18"/>
                <w:szCs w:val="18"/>
              </w:rPr>
              <w:t xml:space="preserve">a range of extra-curricular opportunities for pupils, including opportunities for pupils to perform to the school community, put on concerts and shows, and go on trips to professional </w:t>
            </w:r>
            <w:proofErr w:type="gramStart"/>
            <w:r w:rsidRPr="00C13660">
              <w:rPr>
                <w:rFonts w:ascii="Arial" w:hAnsi="Arial" w:cs="Arial"/>
                <w:sz w:val="18"/>
                <w:szCs w:val="18"/>
              </w:rPr>
              <w:t>concerts</w:t>
            </w:r>
            <w:proofErr w:type="gramEnd"/>
          </w:p>
          <w:p w14:paraId="71772F1E" w14:textId="77777777" w:rsidR="00816BB8" w:rsidRPr="00C13660" w:rsidRDefault="00816BB8" w:rsidP="00657C30">
            <w:pPr>
              <w:pStyle w:val="ListParagraph"/>
              <w:numPr>
                <w:ilvl w:val="0"/>
                <w:numId w:val="15"/>
              </w:numPr>
              <w:shd w:val="clear" w:color="auto" w:fill="BDD6EE" w:themeFill="accent5" w:themeFillTint="66"/>
              <w:rPr>
                <w:rFonts w:ascii="Arial" w:hAnsi="Arial" w:cs="Arial"/>
                <w:sz w:val="18"/>
                <w:szCs w:val="18"/>
              </w:rPr>
            </w:pPr>
            <w:r w:rsidRPr="00C13660">
              <w:rPr>
                <w:rFonts w:ascii="Arial" w:hAnsi="Arial" w:cs="Arial"/>
                <w:sz w:val="18"/>
                <w:szCs w:val="18"/>
              </w:rPr>
              <w:t xml:space="preserve">opportunities for pupils to have instrumental and vocal </w:t>
            </w:r>
            <w:proofErr w:type="gramStart"/>
            <w:r w:rsidRPr="00C13660">
              <w:rPr>
                <w:rFonts w:ascii="Arial" w:hAnsi="Arial" w:cs="Arial"/>
                <w:sz w:val="18"/>
                <w:szCs w:val="18"/>
              </w:rPr>
              <w:t>lessons</w:t>
            </w:r>
            <w:proofErr w:type="gramEnd"/>
          </w:p>
          <w:p w14:paraId="2EF43C8A" w14:textId="77777777" w:rsidR="00816BB8" w:rsidRPr="00C13660" w:rsidRDefault="00816BB8" w:rsidP="00657C30">
            <w:pPr>
              <w:pStyle w:val="ListParagraph"/>
              <w:numPr>
                <w:ilvl w:val="0"/>
                <w:numId w:val="15"/>
              </w:numPr>
              <w:shd w:val="clear" w:color="auto" w:fill="BDD6EE" w:themeFill="accent5" w:themeFillTint="66"/>
              <w:rPr>
                <w:rFonts w:ascii="Arial" w:hAnsi="Arial" w:cs="Arial"/>
                <w:sz w:val="18"/>
                <w:szCs w:val="18"/>
              </w:rPr>
            </w:pPr>
            <w:r w:rsidRPr="00C13660">
              <w:rPr>
                <w:rFonts w:ascii="Arial" w:hAnsi="Arial" w:cs="Arial"/>
                <w:sz w:val="18"/>
                <w:szCs w:val="18"/>
              </w:rPr>
              <w:t xml:space="preserve">leaders who understand how music departments operate differently from those of other core/foundation subjects and are therefore flexible in their </w:t>
            </w:r>
            <w:proofErr w:type="gramStart"/>
            <w:r w:rsidRPr="00C13660">
              <w:rPr>
                <w:rFonts w:ascii="Arial" w:hAnsi="Arial" w:cs="Arial"/>
                <w:sz w:val="18"/>
                <w:szCs w:val="18"/>
              </w:rPr>
              <w:t>approaches</w:t>
            </w:r>
            <w:proofErr w:type="gramEnd"/>
          </w:p>
          <w:p w14:paraId="5E77174C" w14:textId="77777777" w:rsidR="00816BB8" w:rsidRPr="00C13660" w:rsidRDefault="00816BB8" w:rsidP="00657C30">
            <w:pPr>
              <w:pStyle w:val="ListParagraph"/>
              <w:numPr>
                <w:ilvl w:val="0"/>
                <w:numId w:val="15"/>
              </w:numPr>
              <w:shd w:val="clear" w:color="auto" w:fill="BDD6EE" w:themeFill="accent5" w:themeFillTint="66"/>
              <w:rPr>
                <w:rFonts w:ascii="Arial" w:hAnsi="Arial" w:cs="Arial"/>
                <w:sz w:val="18"/>
                <w:szCs w:val="18"/>
              </w:rPr>
            </w:pPr>
            <w:r w:rsidRPr="00C13660">
              <w:rPr>
                <w:rFonts w:ascii="Arial" w:hAnsi="Arial" w:cs="Arial"/>
                <w:sz w:val="18"/>
                <w:szCs w:val="18"/>
              </w:rPr>
              <w:t>leaders who understand their staff’s experience and expertise in and knowledge of music</w:t>
            </w:r>
          </w:p>
          <w:p w14:paraId="5D2102CB" w14:textId="4E678F13" w:rsidR="00071850" w:rsidRPr="00C13660" w:rsidRDefault="00816BB8" w:rsidP="00657C30">
            <w:pPr>
              <w:pStyle w:val="ListParagraph"/>
              <w:numPr>
                <w:ilvl w:val="0"/>
                <w:numId w:val="15"/>
              </w:numPr>
              <w:shd w:val="clear" w:color="auto" w:fill="BDD6EE" w:themeFill="accent5" w:themeFillTint="66"/>
              <w:rPr>
                <w:rFonts w:ascii="Arial" w:hAnsi="Arial" w:cs="Arial"/>
                <w:sz w:val="18"/>
                <w:szCs w:val="18"/>
              </w:rPr>
            </w:pPr>
            <w:r w:rsidRPr="00C13660">
              <w:rPr>
                <w:rFonts w:ascii="Arial" w:hAnsi="Arial" w:cs="Arial"/>
                <w:sz w:val="18"/>
                <w:szCs w:val="18"/>
              </w:rPr>
              <w:t>a focus on developing teachers’ subject knowledge, including developing them as musicians</w:t>
            </w:r>
          </w:p>
        </w:tc>
        <w:tc>
          <w:tcPr>
            <w:tcW w:w="4927" w:type="dxa"/>
            <w:shd w:val="clear" w:color="auto" w:fill="C5E0B3" w:themeFill="accent6" w:themeFillTint="66"/>
          </w:tcPr>
          <w:p w14:paraId="1C72DED9" w14:textId="77777777" w:rsidR="0031584A" w:rsidRPr="00C13660" w:rsidRDefault="0031584A" w:rsidP="00657C30">
            <w:pPr>
              <w:rPr>
                <w:rFonts w:ascii="Arial" w:hAnsi="Arial" w:cs="Arial"/>
                <w:sz w:val="18"/>
                <w:szCs w:val="18"/>
              </w:rPr>
            </w:pPr>
            <w:r w:rsidRPr="00C13660">
              <w:rPr>
                <w:rFonts w:ascii="Arial" w:hAnsi="Arial" w:cs="Arial"/>
                <w:sz w:val="18"/>
                <w:szCs w:val="18"/>
              </w:rPr>
              <w:t>High-quality music education is likely to have the following features:</w:t>
            </w:r>
          </w:p>
          <w:p w14:paraId="787BDC64" w14:textId="77777777" w:rsidR="0031584A" w:rsidRPr="00C13660" w:rsidRDefault="0031584A" w:rsidP="00657C30">
            <w:pPr>
              <w:pStyle w:val="ListParagraph"/>
              <w:numPr>
                <w:ilvl w:val="0"/>
                <w:numId w:val="16"/>
              </w:numPr>
              <w:ind w:left="360"/>
              <w:rPr>
                <w:rFonts w:ascii="Arial" w:hAnsi="Arial" w:cs="Arial"/>
                <w:sz w:val="18"/>
                <w:szCs w:val="18"/>
              </w:rPr>
            </w:pPr>
            <w:r w:rsidRPr="00C13660">
              <w:rPr>
                <w:rFonts w:ascii="Arial" w:hAnsi="Arial" w:cs="Arial"/>
                <w:sz w:val="18"/>
                <w:szCs w:val="18"/>
              </w:rPr>
              <w:t xml:space="preserve">sufficient time for teachers to teach the music </w:t>
            </w:r>
            <w:proofErr w:type="gramStart"/>
            <w:r w:rsidRPr="00C13660">
              <w:rPr>
                <w:rFonts w:ascii="Arial" w:hAnsi="Arial" w:cs="Arial"/>
                <w:sz w:val="18"/>
                <w:szCs w:val="18"/>
              </w:rPr>
              <w:t>curriculum</w:t>
            </w:r>
            <w:proofErr w:type="gramEnd"/>
          </w:p>
          <w:p w14:paraId="4AB5B746" w14:textId="77777777" w:rsidR="0031584A" w:rsidRPr="00C13660" w:rsidRDefault="0031584A" w:rsidP="00657C30">
            <w:pPr>
              <w:pStyle w:val="ListParagraph"/>
              <w:numPr>
                <w:ilvl w:val="0"/>
                <w:numId w:val="16"/>
              </w:numPr>
              <w:ind w:left="360"/>
              <w:rPr>
                <w:rFonts w:ascii="Arial" w:hAnsi="Arial" w:cs="Arial"/>
                <w:sz w:val="18"/>
                <w:szCs w:val="18"/>
              </w:rPr>
            </w:pPr>
            <w:r w:rsidRPr="00C13660">
              <w:rPr>
                <w:rFonts w:ascii="Arial" w:hAnsi="Arial" w:cs="Arial"/>
                <w:sz w:val="18"/>
                <w:szCs w:val="18"/>
              </w:rPr>
              <w:t xml:space="preserve">a range of extra-curricular opportunities for pupils, including opportunities for pupils to perform to the school community, put on concerts and shows, and go on trips to professional </w:t>
            </w:r>
            <w:proofErr w:type="gramStart"/>
            <w:r w:rsidRPr="00C13660">
              <w:rPr>
                <w:rFonts w:ascii="Arial" w:hAnsi="Arial" w:cs="Arial"/>
                <w:sz w:val="18"/>
                <w:szCs w:val="18"/>
              </w:rPr>
              <w:t>concerts</w:t>
            </w:r>
            <w:proofErr w:type="gramEnd"/>
          </w:p>
          <w:p w14:paraId="42F5D63B" w14:textId="77777777" w:rsidR="0031584A" w:rsidRPr="00C13660" w:rsidRDefault="0031584A" w:rsidP="00657C30">
            <w:pPr>
              <w:pStyle w:val="ListParagraph"/>
              <w:numPr>
                <w:ilvl w:val="0"/>
                <w:numId w:val="16"/>
              </w:numPr>
              <w:ind w:left="360"/>
              <w:rPr>
                <w:rFonts w:ascii="Arial" w:hAnsi="Arial" w:cs="Arial"/>
                <w:sz w:val="18"/>
                <w:szCs w:val="18"/>
              </w:rPr>
            </w:pPr>
            <w:r w:rsidRPr="00C13660">
              <w:rPr>
                <w:rFonts w:ascii="Arial" w:hAnsi="Arial" w:cs="Arial"/>
                <w:sz w:val="18"/>
                <w:szCs w:val="18"/>
              </w:rPr>
              <w:t xml:space="preserve">opportunities for pupils to have instrumental and vocal </w:t>
            </w:r>
            <w:proofErr w:type="gramStart"/>
            <w:r w:rsidRPr="00C13660">
              <w:rPr>
                <w:rFonts w:ascii="Arial" w:hAnsi="Arial" w:cs="Arial"/>
                <w:sz w:val="18"/>
                <w:szCs w:val="18"/>
              </w:rPr>
              <w:t>lessons</w:t>
            </w:r>
            <w:proofErr w:type="gramEnd"/>
          </w:p>
          <w:p w14:paraId="659DC979" w14:textId="77777777" w:rsidR="0031584A" w:rsidRPr="00C13660" w:rsidRDefault="0031584A" w:rsidP="00657C30">
            <w:pPr>
              <w:pStyle w:val="ListParagraph"/>
              <w:numPr>
                <w:ilvl w:val="0"/>
                <w:numId w:val="16"/>
              </w:numPr>
              <w:ind w:left="360"/>
              <w:rPr>
                <w:rFonts w:ascii="Arial" w:hAnsi="Arial" w:cs="Arial"/>
                <w:sz w:val="18"/>
                <w:szCs w:val="18"/>
              </w:rPr>
            </w:pPr>
            <w:r w:rsidRPr="00C13660">
              <w:rPr>
                <w:rFonts w:ascii="Arial" w:hAnsi="Arial" w:cs="Arial"/>
                <w:sz w:val="18"/>
                <w:szCs w:val="18"/>
              </w:rPr>
              <w:t xml:space="preserve">leaders who understand how music departments operate differently from those of other core/foundation subjects and are therefore flexible in their </w:t>
            </w:r>
            <w:proofErr w:type="gramStart"/>
            <w:r w:rsidRPr="00C13660">
              <w:rPr>
                <w:rFonts w:ascii="Arial" w:hAnsi="Arial" w:cs="Arial"/>
                <w:sz w:val="18"/>
                <w:szCs w:val="18"/>
              </w:rPr>
              <w:t>approach</w:t>
            </w:r>
            <w:proofErr w:type="gramEnd"/>
          </w:p>
          <w:p w14:paraId="4C9D1C48" w14:textId="77777777" w:rsidR="0031584A" w:rsidRPr="00C13660" w:rsidRDefault="0031584A" w:rsidP="00657C30">
            <w:pPr>
              <w:pStyle w:val="ListParagraph"/>
              <w:numPr>
                <w:ilvl w:val="0"/>
                <w:numId w:val="16"/>
              </w:numPr>
              <w:ind w:left="360"/>
              <w:rPr>
                <w:rFonts w:ascii="Arial" w:hAnsi="Arial" w:cs="Arial"/>
                <w:sz w:val="18"/>
                <w:szCs w:val="18"/>
              </w:rPr>
            </w:pPr>
            <w:r w:rsidRPr="00C13660">
              <w:rPr>
                <w:rFonts w:ascii="Arial" w:hAnsi="Arial" w:cs="Arial"/>
                <w:sz w:val="18"/>
                <w:szCs w:val="18"/>
              </w:rPr>
              <w:t>leaders who understand their staff’s experience and expertise in and knowledge of music</w:t>
            </w:r>
          </w:p>
          <w:p w14:paraId="5675111E" w14:textId="7C9DCB57" w:rsidR="00071850" w:rsidRPr="00C13660" w:rsidRDefault="0031584A" w:rsidP="00657C30">
            <w:pPr>
              <w:pStyle w:val="ListParagraph"/>
              <w:numPr>
                <w:ilvl w:val="0"/>
                <w:numId w:val="16"/>
              </w:numPr>
              <w:ind w:left="360"/>
              <w:rPr>
                <w:rFonts w:ascii="Arial" w:hAnsi="Arial" w:cs="Arial"/>
                <w:sz w:val="18"/>
                <w:szCs w:val="18"/>
              </w:rPr>
            </w:pPr>
            <w:r w:rsidRPr="00C13660">
              <w:rPr>
                <w:rFonts w:ascii="Arial" w:hAnsi="Arial" w:cs="Arial"/>
                <w:sz w:val="18"/>
                <w:szCs w:val="18"/>
              </w:rPr>
              <w:t>a focus on developing teachers’ subject knowledge, including developing them as musicians</w:t>
            </w:r>
          </w:p>
        </w:tc>
      </w:tr>
    </w:tbl>
    <w:p w14:paraId="26B0A2E9" w14:textId="77777777" w:rsidR="00683EB2" w:rsidRPr="00D43E57" w:rsidRDefault="00683EB2" w:rsidP="00D43E57">
      <w:pPr>
        <w:spacing w:after="0" w:line="240" w:lineRule="auto"/>
        <w:rPr>
          <w:rFonts w:ascii="Arial" w:hAnsi="Arial" w:cs="Arial"/>
        </w:rPr>
      </w:pPr>
    </w:p>
    <w:p w14:paraId="4B4D4E35" w14:textId="2024224E" w:rsidR="000944D8" w:rsidRPr="009D3EE8" w:rsidRDefault="000944D8" w:rsidP="009D3EE8">
      <w:pPr>
        <w:pStyle w:val="ListParagraph"/>
        <w:numPr>
          <w:ilvl w:val="0"/>
          <w:numId w:val="16"/>
        </w:numPr>
        <w:spacing w:after="0" w:line="240" w:lineRule="auto"/>
        <w:rPr>
          <w:rFonts w:ascii="Arial" w:hAnsi="Arial" w:cs="Arial"/>
        </w:rPr>
      </w:pPr>
      <w:r w:rsidRPr="009D3EE8">
        <w:rPr>
          <w:rFonts w:ascii="Arial" w:hAnsi="Arial" w:cs="Arial"/>
        </w:rPr>
        <w:t xml:space="preserve">Visit </w:t>
      </w:r>
      <w:hyperlink r:id="rId11" w:history="1">
        <w:r w:rsidRPr="009D3EE8">
          <w:rPr>
            <w:rStyle w:val="Hyperlink"/>
            <w:rFonts w:ascii="Arial" w:hAnsi="Arial" w:cs="Arial"/>
            <w:b/>
            <w:bCs/>
          </w:rPr>
          <w:t>this page</w:t>
        </w:r>
      </w:hyperlink>
      <w:r w:rsidRPr="009D3EE8">
        <w:rPr>
          <w:rFonts w:ascii="Arial" w:hAnsi="Arial" w:cs="Arial"/>
        </w:rPr>
        <w:t xml:space="preserve"> to access al</w:t>
      </w:r>
      <w:r w:rsidR="00D43E57" w:rsidRPr="009D3EE8">
        <w:rPr>
          <w:rFonts w:ascii="Arial" w:hAnsi="Arial" w:cs="Arial"/>
        </w:rPr>
        <w:t>l</w:t>
      </w:r>
      <w:r w:rsidRPr="009D3EE8">
        <w:rPr>
          <w:rFonts w:ascii="Arial" w:hAnsi="Arial" w:cs="Arial"/>
        </w:rPr>
        <w:t xml:space="preserve"> TBMH’s free curriculum support documents</w:t>
      </w:r>
      <w:r w:rsidR="00A85E66" w:rsidRPr="009D3EE8">
        <w:rPr>
          <w:rFonts w:ascii="Arial" w:hAnsi="Arial" w:cs="Arial"/>
        </w:rPr>
        <w:t>.</w:t>
      </w:r>
    </w:p>
    <w:p w14:paraId="5A52194D" w14:textId="6E58BA41" w:rsidR="00A85E66" w:rsidRPr="009D3EE8" w:rsidRDefault="00A85E66" w:rsidP="009D3EE8">
      <w:pPr>
        <w:pStyle w:val="ListParagraph"/>
        <w:numPr>
          <w:ilvl w:val="0"/>
          <w:numId w:val="16"/>
        </w:numPr>
        <w:spacing w:after="0" w:line="240" w:lineRule="auto"/>
        <w:rPr>
          <w:rFonts w:ascii="Arial" w:hAnsi="Arial" w:cs="Arial"/>
        </w:rPr>
      </w:pPr>
      <w:r w:rsidRPr="009D3EE8">
        <w:rPr>
          <w:rFonts w:ascii="Arial" w:hAnsi="Arial" w:cs="Arial"/>
        </w:rPr>
        <w:t xml:space="preserve">Visit </w:t>
      </w:r>
      <w:hyperlink r:id="rId12" w:history="1">
        <w:r w:rsidRPr="009D3EE8">
          <w:rPr>
            <w:rStyle w:val="Hyperlink"/>
            <w:rFonts w:ascii="Arial" w:hAnsi="Arial" w:cs="Arial"/>
            <w:b/>
            <w:bCs/>
          </w:rPr>
          <w:t>this page</w:t>
        </w:r>
      </w:hyperlink>
      <w:r w:rsidRPr="009D3EE8">
        <w:rPr>
          <w:rFonts w:ascii="Arial" w:hAnsi="Arial" w:cs="Arial"/>
        </w:rPr>
        <w:t xml:space="preserve"> to access all TBMH’s updates for schools about the 2023-24 academic year</w:t>
      </w:r>
    </w:p>
    <w:sectPr w:rsidR="00A85E66" w:rsidRPr="009D3EE8" w:rsidSect="005426D3">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1ED2" w14:textId="77777777" w:rsidR="00CF041C" w:rsidRDefault="00CF041C" w:rsidP="00584B08">
      <w:pPr>
        <w:spacing w:after="0" w:line="240" w:lineRule="auto"/>
      </w:pPr>
      <w:r>
        <w:separator/>
      </w:r>
    </w:p>
  </w:endnote>
  <w:endnote w:type="continuationSeparator" w:id="0">
    <w:p w14:paraId="06865060" w14:textId="77777777" w:rsidR="00CF041C" w:rsidRDefault="00CF041C" w:rsidP="0058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79967" w14:textId="77777777" w:rsidR="00CF041C" w:rsidRDefault="00CF041C" w:rsidP="00584B08">
      <w:pPr>
        <w:spacing w:after="0" w:line="240" w:lineRule="auto"/>
      </w:pPr>
      <w:r>
        <w:separator/>
      </w:r>
    </w:p>
  </w:footnote>
  <w:footnote w:type="continuationSeparator" w:id="0">
    <w:p w14:paraId="58D2C873" w14:textId="77777777" w:rsidR="00CF041C" w:rsidRDefault="00CF041C" w:rsidP="0058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3D46" w14:textId="4FF757F2" w:rsidR="00D901CE" w:rsidRPr="00CE3478" w:rsidRDefault="000944D8" w:rsidP="000944D8">
    <w:pPr>
      <w:pStyle w:val="Header"/>
      <w:jc w:val="right"/>
      <w:rPr>
        <w:rFonts w:ascii="Arial" w:hAnsi="Arial" w:cs="Arial"/>
        <w:b/>
        <w:bCs/>
        <w:color w:val="0070C0"/>
      </w:rPr>
    </w:pPr>
    <w:r>
      <w:rPr>
        <w:rFonts w:ascii="Arial" w:hAnsi="Arial" w:cs="Arial"/>
        <w:b/>
        <w:bCs/>
        <w:color w:val="0070C0"/>
      </w:rPr>
      <w:t>TBMH summary of Ofsted Report</w:t>
    </w:r>
    <w:r w:rsidR="00CE3478" w:rsidRPr="00CE3478">
      <w:rPr>
        <w:rFonts w:ascii="Arial" w:hAnsi="Arial" w:cs="Arial"/>
        <w:b/>
        <w:bCs/>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44E"/>
    <w:multiLevelType w:val="hybridMultilevel"/>
    <w:tmpl w:val="A5F2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33E4A"/>
    <w:multiLevelType w:val="multilevel"/>
    <w:tmpl w:val="9854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0294D"/>
    <w:multiLevelType w:val="hybridMultilevel"/>
    <w:tmpl w:val="4CC6B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C03D6B"/>
    <w:multiLevelType w:val="multilevel"/>
    <w:tmpl w:val="DD2A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C029E7"/>
    <w:multiLevelType w:val="hybridMultilevel"/>
    <w:tmpl w:val="91527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640AE2"/>
    <w:multiLevelType w:val="hybridMultilevel"/>
    <w:tmpl w:val="4A18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E2DBA"/>
    <w:multiLevelType w:val="multilevel"/>
    <w:tmpl w:val="F0F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522535"/>
    <w:multiLevelType w:val="hybridMultilevel"/>
    <w:tmpl w:val="1EA4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11F1A"/>
    <w:multiLevelType w:val="multilevel"/>
    <w:tmpl w:val="9CF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47754"/>
    <w:multiLevelType w:val="hybridMultilevel"/>
    <w:tmpl w:val="FB50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72409"/>
    <w:multiLevelType w:val="hybridMultilevel"/>
    <w:tmpl w:val="291CA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C9211C"/>
    <w:multiLevelType w:val="hybridMultilevel"/>
    <w:tmpl w:val="BD2A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07E1F"/>
    <w:multiLevelType w:val="hybridMultilevel"/>
    <w:tmpl w:val="9E968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DE34AB"/>
    <w:multiLevelType w:val="hybridMultilevel"/>
    <w:tmpl w:val="63B2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F4A95"/>
    <w:multiLevelType w:val="hybridMultilevel"/>
    <w:tmpl w:val="F0E4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5D6430"/>
    <w:multiLevelType w:val="hybridMultilevel"/>
    <w:tmpl w:val="91AAC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4179247">
    <w:abstractNumId w:val="3"/>
  </w:num>
  <w:num w:numId="2" w16cid:durableId="1380284671">
    <w:abstractNumId w:val="1"/>
  </w:num>
  <w:num w:numId="3" w16cid:durableId="858280896">
    <w:abstractNumId w:val="8"/>
  </w:num>
  <w:num w:numId="4" w16cid:durableId="124198891">
    <w:abstractNumId w:val="6"/>
  </w:num>
  <w:num w:numId="5" w16cid:durableId="1942103258">
    <w:abstractNumId w:val="12"/>
  </w:num>
  <w:num w:numId="6" w16cid:durableId="343288069">
    <w:abstractNumId w:val="10"/>
  </w:num>
  <w:num w:numId="7" w16cid:durableId="791939910">
    <w:abstractNumId w:val="4"/>
  </w:num>
  <w:num w:numId="8" w16cid:durableId="665401387">
    <w:abstractNumId w:val="2"/>
  </w:num>
  <w:num w:numId="9" w16cid:durableId="2037925595">
    <w:abstractNumId w:val="14"/>
  </w:num>
  <w:num w:numId="10" w16cid:durableId="847791374">
    <w:abstractNumId w:val="11"/>
  </w:num>
  <w:num w:numId="11" w16cid:durableId="482701889">
    <w:abstractNumId w:val="15"/>
  </w:num>
  <w:num w:numId="12" w16cid:durableId="1016929419">
    <w:abstractNumId w:val="7"/>
  </w:num>
  <w:num w:numId="13" w16cid:durableId="2050570303">
    <w:abstractNumId w:val="13"/>
  </w:num>
  <w:num w:numId="14" w16cid:durableId="31392138">
    <w:abstractNumId w:val="5"/>
  </w:num>
  <w:num w:numId="15" w16cid:durableId="524906619">
    <w:abstractNumId w:val="0"/>
  </w:num>
  <w:num w:numId="16" w16cid:durableId="17617524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47"/>
    <w:rsid w:val="00071850"/>
    <w:rsid w:val="000814F7"/>
    <w:rsid w:val="000944D8"/>
    <w:rsid w:val="000F02A9"/>
    <w:rsid w:val="001111D2"/>
    <w:rsid w:val="001242BF"/>
    <w:rsid w:val="001A5B64"/>
    <w:rsid w:val="00216E26"/>
    <w:rsid w:val="0031584A"/>
    <w:rsid w:val="003E5B5D"/>
    <w:rsid w:val="004C0FDC"/>
    <w:rsid w:val="00511A7E"/>
    <w:rsid w:val="005426D3"/>
    <w:rsid w:val="00560ABE"/>
    <w:rsid w:val="00584B08"/>
    <w:rsid w:val="00657C30"/>
    <w:rsid w:val="00683EB2"/>
    <w:rsid w:val="006D4162"/>
    <w:rsid w:val="00701CA6"/>
    <w:rsid w:val="00765A1B"/>
    <w:rsid w:val="007B1F49"/>
    <w:rsid w:val="00816BB8"/>
    <w:rsid w:val="0090132F"/>
    <w:rsid w:val="00902A8C"/>
    <w:rsid w:val="009D3EE8"/>
    <w:rsid w:val="00A85E66"/>
    <w:rsid w:val="00AC7B47"/>
    <w:rsid w:val="00B44345"/>
    <w:rsid w:val="00C13660"/>
    <w:rsid w:val="00CE3478"/>
    <w:rsid w:val="00CF041C"/>
    <w:rsid w:val="00CF7BA4"/>
    <w:rsid w:val="00D04A47"/>
    <w:rsid w:val="00D43E57"/>
    <w:rsid w:val="00D901CE"/>
    <w:rsid w:val="00DC351A"/>
    <w:rsid w:val="00EB21BE"/>
    <w:rsid w:val="00FE4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E51E6"/>
  <w15:chartTrackingRefBased/>
  <w15:docId w15:val="{BFEE07C0-BBAC-4C2B-9D87-1F7C21FE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01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C7B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7B4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paragraph" w:styleId="Heading4">
    <w:name w:val="heading 4"/>
    <w:basedOn w:val="Normal"/>
    <w:next w:val="Normal"/>
    <w:link w:val="Heading4Char"/>
    <w:uiPriority w:val="9"/>
    <w:semiHidden/>
    <w:unhideWhenUsed/>
    <w:qFormat/>
    <w:rsid w:val="00AC7B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7B47"/>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AC7B4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AC7B47"/>
    <w:pPr>
      <w:ind w:left="720"/>
      <w:contextualSpacing/>
    </w:pPr>
  </w:style>
  <w:style w:type="character" w:customStyle="1" w:styleId="Heading2Char">
    <w:name w:val="Heading 2 Char"/>
    <w:basedOn w:val="DefaultParagraphFont"/>
    <w:link w:val="Heading2"/>
    <w:uiPriority w:val="9"/>
    <w:semiHidden/>
    <w:rsid w:val="00AC7B4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C7B4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C7B47"/>
    <w:rPr>
      <w:color w:val="0563C1" w:themeColor="hyperlink"/>
      <w:u w:val="single"/>
    </w:rPr>
  </w:style>
  <w:style w:type="character" w:styleId="UnresolvedMention">
    <w:name w:val="Unresolved Mention"/>
    <w:basedOn w:val="DefaultParagraphFont"/>
    <w:uiPriority w:val="99"/>
    <w:semiHidden/>
    <w:unhideWhenUsed/>
    <w:rsid w:val="00AC7B47"/>
    <w:rPr>
      <w:color w:val="605E5C"/>
      <w:shd w:val="clear" w:color="auto" w:fill="E1DFDD"/>
    </w:rPr>
  </w:style>
  <w:style w:type="table" w:styleId="TableGrid">
    <w:name w:val="Table Grid"/>
    <w:basedOn w:val="TableNormal"/>
    <w:uiPriority w:val="39"/>
    <w:rsid w:val="00683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B08"/>
  </w:style>
  <w:style w:type="paragraph" w:styleId="Footer">
    <w:name w:val="footer"/>
    <w:basedOn w:val="Normal"/>
    <w:link w:val="FooterChar"/>
    <w:uiPriority w:val="99"/>
    <w:unhideWhenUsed/>
    <w:rsid w:val="00584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B08"/>
  </w:style>
  <w:style w:type="character" w:customStyle="1" w:styleId="Heading1Char">
    <w:name w:val="Heading 1 Char"/>
    <w:basedOn w:val="DefaultParagraphFont"/>
    <w:link w:val="Heading1"/>
    <w:uiPriority w:val="9"/>
    <w:rsid w:val="00D901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1398">
      <w:bodyDiv w:val="1"/>
      <w:marLeft w:val="0"/>
      <w:marRight w:val="0"/>
      <w:marTop w:val="0"/>
      <w:marBottom w:val="0"/>
      <w:divBdr>
        <w:top w:val="none" w:sz="0" w:space="0" w:color="auto"/>
        <w:left w:val="none" w:sz="0" w:space="0" w:color="auto"/>
        <w:bottom w:val="none" w:sz="0" w:space="0" w:color="auto"/>
        <w:right w:val="none" w:sz="0" w:space="0" w:color="auto"/>
      </w:divBdr>
    </w:div>
    <w:div w:id="585846040">
      <w:bodyDiv w:val="1"/>
      <w:marLeft w:val="0"/>
      <w:marRight w:val="0"/>
      <w:marTop w:val="0"/>
      <w:marBottom w:val="0"/>
      <w:divBdr>
        <w:top w:val="none" w:sz="0" w:space="0" w:color="auto"/>
        <w:left w:val="none" w:sz="0" w:space="0" w:color="auto"/>
        <w:bottom w:val="none" w:sz="0" w:space="0" w:color="auto"/>
        <w:right w:val="none" w:sz="0" w:space="0" w:color="auto"/>
      </w:divBdr>
      <w:divsChild>
        <w:div w:id="160194417">
          <w:marLeft w:val="0"/>
          <w:marRight w:val="0"/>
          <w:marTop w:val="480"/>
          <w:marBottom w:val="480"/>
          <w:divBdr>
            <w:top w:val="none" w:sz="0" w:space="0" w:color="auto"/>
            <w:left w:val="none" w:sz="0" w:space="0" w:color="auto"/>
            <w:bottom w:val="none" w:sz="0" w:space="0" w:color="auto"/>
            <w:right w:val="none" w:sz="0" w:space="0" w:color="auto"/>
          </w:divBdr>
        </w:div>
      </w:divsChild>
    </w:div>
    <w:div w:id="770979466">
      <w:bodyDiv w:val="1"/>
      <w:marLeft w:val="0"/>
      <w:marRight w:val="0"/>
      <w:marTop w:val="0"/>
      <w:marBottom w:val="0"/>
      <w:divBdr>
        <w:top w:val="none" w:sz="0" w:space="0" w:color="auto"/>
        <w:left w:val="none" w:sz="0" w:space="0" w:color="auto"/>
        <w:bottom w:val="none" w:sz="0" w:space="0" w:color="auto"/>
        <w:right w:val="none" w:sz="0" w:space="0" w:color="auto"/>
      </w:divBdr>
    </w:div>
    <w:div w:id="805666616">
      <w:bodyDiv w:val="1"/>
      <w:marLeft w:val="0"/>
      <w:marRight w:val="0"/>
      <w:marTop w:val="0"/>
      <w:marBottom w:val="0"/>
      <w:divBdr>
        <w:top w:val="none" w:sz="0" w:space="0" w:color="auto"/>
        <w:left w:val="none" w:sz="0" w:space="0" w:color="auto"/>
        <w:bottom w:val="none" w:sz="0" w:space="0" w:color="auto"/>
        <w:right w:val="none" w:sz="0" w:space="0" w:color="auto"/>
      </w:divBdr>
    </w:div>
    <w:div w:id="958029776">
      <w:bodyDiv w:val="1"/>
      <w:marLeft w:val="0"/>
      <w:marRight w:val="0"/>
      <w:marTop w:val="0"/>
      <w:marBottom w:val="0"/>
      <w:divBdr>
        <w:top w:val="none" w:sz="0" w:space="0" w:color="auto"/>
        <w:left w:val="none" w:sz="0" w:space="0" w:color="auto"/>
        <w:bottom w:val="none" w:sz="0" w:space="0" w:color="auto"/>
        <w:right w:val="none" w:sz="0" w:space="0" w:color="auto"/>
      </w:divBdr>
      <w:divsChild>
        <w:div w:id="927496078">
          <w:marLeft w:val="0"/>
          <w:marRight w:val="0"/>
          <w:marTop w:val="480"/>
          <w:marBottom w:val="480"/>
          <w:divBdr>
            <w:top w:val="none" w:sz="0" w:space="0" w:color="auto"/>
            <w:left w:val="none" w:sz="0" w:space="0" w:color="auto"/>
            <w:bottom w:val="none" w:sz="0" w:space="0" w:color="auto"/>
            <w:right w:val="none" w:sz="0" w:space="0" w:color="auto"/>
          </w:divBdr>
        </w:div>
      </w:divsChild>
    </w:div>
    <w:div w:id="1137407144">
      <w:bodyDiv w:val="1"/>
      <w:marLeft w:val="0"/>
      <w:marRight w:val="0"/>
      <w:marTop w:val="0"/>
      <w:marBottom w:val="0"/>
      <w:divBdr>
        <w:top w:val="none" w:sz="0" w:space="0" w:color="auto"/>
        <w:left w:val="none" w:sz="0" w:space="0" w:color="auto"/>
        <w:bottom w:val="none" w:sz="0" w:space="0" w:color="auto"/>
        <w:right w:val="none" w:sz="0" w:space="0" w:color="auto"/>
      </w:divBdr>
    </w:div>
    <w:div w:id="1233201503">
      <w:bodyDiv w:val="1"/>
      <w:marLeft w:val="0"/>
      <w:marRight w:val="0"/>
      <w:marTop w:val="0"/>
      <w:marBottom w:val="0"/>
      <w:divBdr>
        <w:top w:val="none" w:sz="0" w:space="0" w:color="auto"/>
        <w:left w:val="none" w:sz="0" w:space="0" w:color="auto"/>
        <w:bottom w:val="none" w:sz="0" w:space="0" w:color="auto"/>
        <w:right w:val="none" w:sz="0" w:space="0" w:color="auto"/>
      </w:divBdr>
      <w:divsChild>
        <w:div w:id="336081428">
          <w:marLeft w:val="0"/>
          <w:marRight w:val="0"/>
          <w:marTop w:val="480"/>
          <w:marBottom w:val="480"/>
          <w:divBdr>
            <w:top w:val="none" w:sz="0" w:space="0" w:color="auto"/>
            <w:left w:val="none" w:sz="0" w:space="0" w:color="auto"/>
            <w:bottom w:val="none" w:sz="0" w:space="0" w:color="auto"/>
            <w:right w:val="none" w:sz="0" w:space="0" w:color="auto"/>
          </w:divBdr>
        </w:div>
      </w:divsChild>
    </w:div>
    <w:div w:id="1470899794">
      <w:bodyDiv w:val="1"/>
      <w:marLeft w:val="0"/>
      <w:marRight w:val="0"/>
      <w:marTop w:val="0"/>
      <w:marBottom w:val="0"/>
      <w:divBdr>
        <w:top w:val="none" w:sz="0" w:space="0" w:color="auto"/>
        <w:left w:val="none" w:sz="0" w:space="0" w:color="auto"/>
        <w:bottom w:val="none" w:sz="0" w:space="0" w:color="auto"/>
        <w:right w:val="none" w:sz="0" w:space="0" w:color="auto"/>
      </w:divBdr>
    </w:div>
    <w:div w:id="1671909368">
      <w:bodyDiv w:val="1"/>
      <w:marLeft w:val="0"/>
      <w:marRight w:val="0"/>
      <w:marTop w:val="0"/>
      <w:marBottom w:val="0"/>
      <w:divBdr>
        <w:top w:val="none" w:sz="0" w:space="0" w:color="auto"/>
        <w:left w:val="none" w:sz="0" w:space="0" w:color="auto"/>
        <w:bottom w:val="none" w:sz="0" w:space="0" w:color="auto"/>
        <w:right w:val="none" w:sz="0" w:space="0" w:color="auto"/>
      </w:divBdr>
    </w:div>
    <w:div w:id="192121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riboroughmusichub.org/school-services/music-hub-services-for-schools-2023-2024-academic-yea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iboroughmusichub.org/school-services/curriculum-guidance-for-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overnment/publications/subject-report-series-music/striking-the-right-note-the-music-subject-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6d37cb36-1778-4416-9f74-8394a42ef6b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15" ma:contentTypeDescription="Create a new document." ma:contentTypeScope="" ma:versionID="558b9f61d68ce3657a2fb526e4a0d325">
  <xsd:schema xmlns:xsd="http://www.w3.org/2001/XMLSchema" xmlns:xs="http://www.w3.org/2001/XMLSchema" xmlns:p="http://schemas.microsoft.com/office/2006/metadata/properties" xmlns:ns2="6d37cb36-1778-4416-9f74-8394a42ef6b0" xmlns:ns3="04adfadb-9cd7-4d52-9a02-7d16238c1ec5" xmlns:ns4="d202d31c-686c-4115-a7b9-5cc891ed602b" targetNamespace="http://schemas.microsoft.com/office/2006/metadata/properties" ma:root="true" ma:fieldsID="6200d17e611ca1656168746cfe3655a5" ns2:_="" ns3:_="" ns4:_="">
    <xsd:import namespace="6d37cb36-1778-4416-9f74-8394a42ef6b0"/>
    <xsd:import namespace="04adfadb-9cd7-4d52-9a02-7d16238c1ec5"/>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1D54B-0AE5-457D-A44A-15185CC6F8EF}">
  <ds:schemaRefs>
    <ds:schemaRef ds:uri="6d37cb36-1778-4416-9f74-8394a42ef6b0"/>
    <ds:schemaRef ds:uri="http://schemas.microsoft.com/office/2006/documentManagement/types"/>
    <ds:schemaRef ds:uri="http://schemas.microsoft.com/office/infopath/2007/PartnerControls"/>
    <ds:schemaRef ds:uri="http://schemas.microsoft.com/office/2006/metadata/properties"/>
    <ds:schemaRef ds:uri="04adfadb-9cd7-4d52-9a02-7d16238c1ec5"/>
    <ds:schemaRef ds:uri="http://schemas.openxmlformats.org/package/2006/metadata/core-properties"/>
    <ds:schemaRef ds:uri="http://purl.org/dc/elements/1.1/"/>
    <ds:schemaRef ds:uri="http://purl.org/dc/dcmitype/"/>
    <ds:schemaRef ds:uri="d202d31c-686c-4115-a7b9-5cc891ed602b"/>
    <ds:schemaRef ds:uri="http://www.w3.org/XML/1998/namespace"/>
    <ds:schemaRef ds:uri="http://purl.org/dc/terms/"/>
  </ds:schemaRefs>
</ds:datastoreItem>
</file>

<file path=customXml/itemProps2.xml><?xml version="1.0" encoding="utf-8"?>
<ds:datastoreItem xmlns:ds="http://schemas.openxmlformats.org/officeDocument/2006/customXml" ds:itemID="{8F056FA0-81E4-49C3-AC75-D2573CFFC720}">
  <ds:schemaRefs>
    <ds:schemaRef ds:uri="http://schemas.microsoft.com/sharepoint/v3/contenttype/forms"/>
  </ds:schemaRefs>
</ds:datastoreItem>
</file>

<file path=customXml/itemProps3.xml><?xml version="1.0" encoding="utf-8"?>
<ds:datastoreItem xmlns:ds="http://schemas.openxmlformats.org/officeDocument/2006/customXml" ds:itemID="{DEFF9668-6699-4459-B4A4-733F5D4E5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1438</Words>
  <Characters>8197</Characters>
  <Application>Microsoft Office Word</Application>
  <DocSecurity>0</DocSecurity>
  <Lines>68</Lines>
  <Paragraphs>19</Paragraphs>
  <ScaleCrop>false</ScaleCrop>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RBKC</dc:creator>
  <cp:keywords/>
  <dc:description/>
  <cp:lastModifiedBy>Whatmore, Stuart: RBKC</cp:lastModifiedBy>
  <cp:revision>2</cp:revision>
  <dcterms:created xsi:type="dcterms:W3CDTF">2023-09-28T10:50:00Z</dcterms:created>
  <dcterms:modified xsi:type="dcterms:W3CDTF">2023-09-28T10:50:00Z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y fmtid="{D5CDD505-2E9C-101B-9397-08002B2CF9AE}" pid="3" name="MediaServiceImageTags">
    <vt:lpwstr/>
  </property>
</Properties>
</file>