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D04A" w14:textId="77777777" w:rsidR="00636090" w:rsidRDefault="00464FF8" w:rsidP="00494E1E">
      <w:pPr>
        <w:jc w:val="center"/>
        <w:rPr>
          <w:b/>
          <w:bCs/>
          <w:sz w:val="32"/>
          <w:szCs w:val="32"/>
        </w:rPr>
      </w:pPr>
      <w:r>
        <w:rPr>
          <w:b/>
          <w:bCs/>
          <w:sz w:val="32"/>
          <w:szCs w:val="32"/>
        </w:rPr>
        <w:t xml:space="preserve">ACCESS, </w:t>
      </w:r>
      <w:r w:rsidR="00980B21">
        <w:rPr>
          <w:b/>
          <w:bCs/>
          <w:sz w:val="32"/>
          <w:szCs w:val="32"/>
        </w:rPr>
        <w:t>INCLUSION AND BELONGING</w:t>
      </w:r>
      <w:r w:rsidR="00CF028B" w:rsidRPr="00CF028B">
        <w:rPr>
          <w:b/>
          <w:bCs/>
          <w:sz w:val="32"/>
          <w:szCs w:val="32"/>
        </w:rPr>
        <w:t xml:space="preserve"> </w:t>
      </w:r>
    </w:p>
    <w:p w14:paraId="0F98D616" w14:textId="77777777" w:rsidR="00636090" w:rsidRDefault="00CF028B" w:rsidP="00494E1E">
      <w:pPr>
        <w:jc w:val="center"/>
        <w:rPr>
          <w:b/>
          <w:bCs/>
          <w:sz w:val="32"/>
          <w:szCs w:val="32"/>
        </w:rPr>
      </w:pPr>
      <w:r w:rsidRPr="00494E1E">
        <w:rPr>
          <w:b/>
          <w:bCs/>
          <w:sz w:val="32"/>
          <w:szCs w:val="32"/>
        </w:rPr>
        <w:t xml:space="preserve">TBMH </w:t>
      </w:r>
      <w:r>
        <w:rPr>
          <w:b/>
          <w:bCs/>
          <w:sz w:val="32"/>
          <w:szCs w:val="32"/>
        </w:rPr>
        <w:t>Strategy</w:t>
      </w:r>
      <w:r w:rsidR="00636090">
        <w:rPr>
          <w:b/>
          <w:bCs/>
          <w:sz w:val="32"/>
          <w:szCs w:val="32"/>
        </w:rPr>
        <w:t xml:space="preserve"> </w:t>
      </w:r>
    </w:p>
    <w:p w14:paraId="6C67EDFC" w14:textId="645E4563" w:rsidR="00482A7A" w:rsidRDefault="00636090" w:rsidP="00494E1E">
      <w:pPr>
        <w:jc w:val="center"/>
        <w:rPr>
          <w:b/>
          <w:bCs/>
          <w:sz w:val="32"/>
          <w:szCs w:val="32"/>
        </w:rPr>
      </w:pPr>
      <w:r>
        <w:rPr>
          <w:b/>
          <w:bCs/>
          <w:sz w:val="32"/>
          <w:szCs w:val="32"/>
        </w:rPr>
        <w:t>(</w:t>
      </w:r>
      <w:r w:rsidR="00C02D0E" w:rsidRPr="00494E1E">
        <w:rPr>
          <w:b/>
          <w:bCs/>
          <w:sz w:val="32"/>
          <w:szCs w:val="32"/>
        </w:rPr>
        <w:t>Equity</w:t>
      </w:r>
      <w:r w:rsidR="00CF028B">
        <w:rPr>
          <w:b/>
          <w:bCs/>
          <w:sz w:val="32"/>
          <w:szCs w:val="32"/>
        </w:rPr>
        <w:t xml:space="preserve"> &amp; </w:t>
      </w:r>
      <w:r w:rsidR="0026252B" w:rsidRPr="00494E1E">
        <w:rPr>
          <w:b/>
          <w:bCs/>
          <w:sz w:val="32"/>
          <w:szCs w:val="32"/>
        </w:rPr>
        <w:t>Diversit</w:t>
      </w:r>
      <w:r>
        <w:rPr>
          <w:b/>
          <w:bCs/>
          <w:sz w:val="32"/>
          <w:szCs w:val="32"/>
        </w:rPr>
        <w:t>y)</w:t>
      </w:r>
    </w:p>
    <w:p w14:paraId="1B2655A9" w14:textId="0D152E0A" w:rsidR="00494E1E" w:rsidRDefault="00494E1E" w:rsidP="00B77AAB">
      <w:pPr>
        <w:pStyle w:val="Heading1"/>
        <w:spacing w:before="0"/>
        <w:rPr>
          <w:rFonts w:ascii="Arial" w:hAnsi="Arial" w:cs="Arial"/>
          <w:sz w:val="24"/>
        </w:rPr>
      </w:pPr>
    </w:p>
    <w:p w14:paraId="0093FA59" w14:textId="47F7CB19" w:rsidR="00041494" w:rsidRDefault="00041494" w:rsidP="00041494"/>
    <w:sdt>
      <w:sdtPr>
        <w:rPr>
          <w:rFonts w:ascii="Arial" w:eastAsia="Arial" w:hAnsi="Arial" w:cs="Times New Roman"/>
          <w:color w:val="auto"/>
          <w:sz w:val="24"/>
          <w:szCs w:val="24"/>
          <w:lang w:val="en-GB"/>
        </w:rPr>
        <w:id w:val="1656573648"/>
        <w:docPartObj>
          <w:docPartGallery w:val="Table of Contents"/>
          <w:docPartUnique/>
        </w:docPartObj>
      </w:sdtPr>
      <w:sdtEndPr>
        <w:rPr>
          <w:b/>
          <w:bCs/>
          <w:noProof/>
        </w:rPr>
      </w:sdtEndPr>
      <w:sdtContent>
        <w:p w14:paraId="3EE19529" w14:textId="1D493D03" w:rsidR="008F0B2D" w:rsidRDefault="008F0B2D">
          <w:pPr>
            <w:pStyle w:val="TOCHeading"/>
          </w:pPr>
          <w:r>
            <w:t>Contents</w:t>
          </w:r>
        </w:p>
        <w:p w14:paraId="20796E57" w14:textId="77777777" w:rsidR="00F6438C" w:rsidRPr="00F6438C" w:rsidRDefault="00F6438C" w:rsidP="00F6438C">
          <w:pPr>
            <w:rPr>
              <w:sz w:val="28"/>
              <w:szCs w:val="28"/>
              <w:lang w:val="en-US"/>
            </w:rPr>
          </w:pPr>
        </w:p>
        <w:p w14:paraId="4DE6C15B" w14:textId="207C43D9" w:rsidR="00DC29C0" w:rsidRDefault="008F0B2D">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r w:rsidRPr="00F6438C">
            <w:rPr>
              <w:sz w:val="28"/>
              <w:szCs w:val="28"/>
            </w:rPr>
            <w:fldChar w:fldCharType="begin"/>
          </w:r>
          <w:r w:rsidRPr="00F6438C">
            <w:rPr>
              <w:sz w:val="28"/>
              <w:szCs w:val="28"/>
            </w:rPr>
            <w:instrText xml:space="preserve"> TOC \o "1-3" \h \z \u </w:instrText>
          </w:r>
          <w:r w:rsidRPr="00F6438C">
            <w:rPr>
              <w:sz w:val="28"/>
              <w:szCs w:val="28"/>
            </w:rPr>
            <w:fldChar w:fldCharType="separate"/>
          </w:r>
          <w:hyperlink w:anchor="_Toc145595644" w:history="1">
            <w:r w:rsidR="00DC29C0" w:rsidRPr="00121E1D">
              <w:rPr>
                <w:rStyle w:val="Hyperlink"/>
                <w:noProof/>
              </w:rPr>
              <w:t>Executive Summary</w:t>
            </w:r>
            <w:r w:rsidR="00DC29C0">
              <w:rPr>
                <w:noProof/>
                <w:webHidden/>
              </w:rPr>
              <w:tab/>
            </w:r>
            <w:r w:rsidR="00DC29C0">
              <w:rPr>
                <w:noProof/>
                <w:webHidden/>
              </w:rPr>
              <w:fldChar w:fldCharType="begin"/>
            </w:r>
            <w:r w:rsidR="00DC29C0">
              <w:rPr>
                <w:noProof/>
                <w:webHidden/>
              </w:rPr>
              <w:instrText xml:space="preserve"> PAGEREF _Toc145595644 \h </w:instrText>
            </w:r>
            <w:r w:rsidR="00DC29C0">
              <w:rPr>
                <w:noProof/>
                <w:webHidden/>
              </w:rPr>
            </w:r>
            <w:r w:rsidR="00DC29C0">
              <w:rPr>
                <w:noProof/>
                <w:webHidden/>
              </w:rPr>
              <w:fldChar w:fldCharType="separate"/>
            </w:r>
            <w:r w:rsidR="00DC29C0">
              <w:rPr>
                <w:noProof/>
                <w:webHidden/>
              </w:rPr>
              <w:t>2</w:t>
            </w:r>
            <w:r w:rsidR="00DC29C0">
              <w:rPr>
                <w:noProof/>
                <w:webHidden/>
              </w:rPr>
              <w:fldChar w:fldCharType="end"/>
            </w:r>
          </w:hyperlink>
        </w:p>
        <w:p w14:paraId="2894982D" w14:textId="7E553F98"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45" w:history="1">
            <w:r w:rsidR="00DC29C0" w:rsidRPr="00121E1D">
              <w:rPr>
                <w:rStyle w:val="Hyperlink"/>
                <w:rFonts w:cs="Arial"/>
                <w:noProof/>
              </w:rPr>
              <w:t>Vision</w:t>
            </w:r>
            <w:r w:rsidR="00DC29C0">
              <w:rPr>
                <w:noProof/>
                <w:webHidden/>
              </w:rPr>
              <w:tab/>
            </w:r>
            <w:r w:rsidR="00DC29C0">
              <w:rPr>
                <w:noProof/>
                <w:webHidden/>
              </w:rPr>
              <w:fldChar w:fldCharType="begin"/>
            </w:r>
            <w:r w:rsidR="00DC29C0">
              <w:rPr>
                <w:noProof/>
                <w:webHidden/>
              </w:rPr>
              <w:instrText xml:space="preserve"> PAGEREF _Toc145595645 \h </w:instrText>
            </w:r>
            <w:r w:rsidR="00DC29C0">
              <w:rPr>
                <w:noProof/>
                <w:webHidden/>
              </w:rPr>
            </w:r>
            <w:r w:rsidR="00DC29C0">
              <w:rPr>
                <w:noProof/>
                <w:webHidden/>
              </w:rPr>
              <w:fldChar w:fldCharType="separate"/>
            </w:r>
            <w:r w:rsidR="00DC29C0">
              <w:rPr>
                <w:noProof/>
                <w:webHidden/>
              </w:rPr>
              <w:t>2</w:t>
            </w:r>
            <w:r w:rsidR="00DC29C0">
              <w:rPr>
                <w:noProof/>
                <w:webHidden/>
              </w:rPr>
              <w:fldChar w:fldCharType="end"/>
            </w:r>
          </w:hyperlink>
        </w:p>
        <w:p w14:paraId="679EC133" w14:textId="3B2EF9D4"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46" w:history="1">
            <w:r w:rsidR="00DC29C0" w:rsidRPr="00121E1D">
              <w:rPr>
                <w:rStyle w:val="Hyperlink"/>
                <w:rFonts w:cs="Arial"/>
                <w:noProof/>
              </w:rPr>
              <w:t>Mission Statement</w:t>
            </w:r>
            <w:r w:rsidR="00DC29C0">
              <w:rPr>
                <w:noProof/>
                <w:webHidden/>
              </w:rPr>
              <w:tab/>
            </w:r>
            <w:r w:rsidR="00DC29C0">
              <w:rPr>
                <w:noProof/>
                <w:webHidden/>
              </w:rPr>
              <w:fldChar w:fldCharType="begin"/>
            </w:r>
            <w:r w:rsidR="00DC29C0">
              <w:rPr>
                <w:noProof/>
                <w:webHidden/>
              </w:rPr>
              <w:instrText xml:space="preserve"> PAGEREF _Toc145595646 \h </w:instrText>
            </w:r>
            <w:r w:rsidR="00DC29C0">
              <w:rPr>
                <w:noProof/>
                <w:webHidden/>
              </w:rPr>
            </w:r>
            <w:r w:rsidR="00DC29C0">
              <w:rPr>
                <w:noProof/>
                <w:webHidden/>
              </w:rPr>
              <w:fldChar w:fldCharType="separate"/>
            </w:r>
            <w:r w:rsidR="00DC29C0">
              <w:rPr>
                <w:noProof/>
                <w:webHidden/>
              </w:rPr>
              <w:t>2</w:t>
            </w:r>
            <w:r w:rsidR="00DC29C0">
              <w:rPr>
                <w:noProof/>
                <w:webHidden/>
              </w:rPr>
              <w:fldChar w:fldCharType="end"/>
            </w:r>
          </w:hyperlink>
        </w:p>
        <w:p w14:paraId="5066ACF9" w14:textId="67313933"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47" w:history="1">
            <w:r w:rsidR="00DC29C0" w:rsidRPr="00121E1D">
              <w:rPr>
                <w:rStyle w:val="Hyperlink"/>
                <w:rFonts w:cs="Arial"/>
                <w:noProof/>
              </w:rPr>
              <w:t>Music Education for All</w:t>
            </w:r>
            <w:r w:rsidR="00DC29C0">
              <w:rPr>
                <w:noProof/>
                <w:webHidden/>
              </w:rPr>
              <w:tab/>
            </w:r>
            <w:r w:rsidR="00DC29C0">
              <w:rPr>
                <w:noProof/>
                <w:webHidden/>
              </w:rPr>
              <w:fldChar w:fldCharType="begin"/>
            </w:r>
            <w:r w:rsidR="00DC29C0">
              <w:rPr>
                <w:noProof/>
                <w:webHidden/>
              </w:rPr>
              <w:instrText xml:space="preserve"> PAGEREF _Toc145595647 \h </w:instrText>
            </w:r>
            <w:r w:rsidR="00DC29C0">
              <w:rPr>
                <w:noProof/>
                <w:webHidden/>
              </w:rPr>
            </w:r>
            <w:r w:rsidR="00DC29C0">
              <w:rPr>
                <w:noProof/>
                <w:webHidden/>
              </w:rPr>
              <w:fldChar w:fldCharType="separate"/>
            </w:r>
            <w:r w:rsidR="00DC29C0">
              <w:rPr>
                <w:noProof/>
                <w:webHidden/>
              </w:rPr>
              <w:t>2</w:t>
            </w:r>
            <w:r w:rsidR="00DC29C0">
              <w:rPr>
                <w:noProof/>
                <w:webHidden/>
              </w:rPr>
              <w:fldChar w:fldCharType="end"/>
            </w:r>
          </w:hyperlink>
        </w:p>
        <w:p w14:paraId="0E06B86F" w14:textId="103B2A85"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48" w:history="1">
            <w:r w:rsidR="00DC29C0" w:rsidRPr="00121E1D">
              <w:rPr>
                <w:rStyle w:val="Hyperlink"/>
                <w:rFonts w:cs="Arial"/>
                <w:noProof/>
              </w:rPr>
              <w:t>Contextual information</w:t>
            </w:r>
            <w:r w:rsidR="00DC29C0">
              <w:rPr>
                <w:noProof/>
                <w:webHidden/>
              </w:rPr>
              <w:tab/>
            </w:r>
            <w:r w:rsidR="00DC29C0">
              <w:rPr>
                <w:noProof/>
                <w:webHidden/>
              </w:rPr>
              <w:fldChar w:fldCharType="begin"/>
            </w:r>
            <w:r w:rsidR="00DC29C0">
              <w:rPr>
                <w:noProof/>
                <w:webHidden/>
              </w:rPr>
              <w:instrText xml:space="preserve"> PAGEREF _Toc145595648 \h </w:instrText>
            </w:r>
            <w:r w:rsidR="00DC29C0">
              <w:rPr>
                <w:noProof/>
                <w:webHidden/>
              </w:rPr>
            </w:r>
            <w:r w:rsidR="00DC29C0">
              <w:rPr>
                <w:noProof/>
                <w:webHidden/>
              </w:rPr>
              <w:fldChar w:fldCharType="separate"/>
            </w:r>
            <w:r w:rsidR="00DC29C0">
              <w:rPr>
                <w:noProof/>
                <w:webHidden/>
              </w:rPr>
              <w:t>3</w:t>
            </w:r>
            <w:r w:rsidR="00DC29C0">
              <w:rPr>
                <w:noProof/>
                <w:webHidden/>
              </w:rPr>
              <w:fldChar w:fldCharType="end"/>
            </w:r>
          </w:hyperlink>
        </w:p>
        <w:p w14:paraId="32DE23FC" w14:textId="06FD075E"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49" w:history="1">
            <w:r w:rsidR="00DC29C0" w:rsidRPr="00121E1D">
              <w:rPr>
                <w:rStyle w:val="Hyperlink"/>
                <w:rFonts w:cs="Arial"/>
                <w:noProof/>
              </w:rPr>
              <w:t>Staffing</w:t>
            </w:r>
            <w:r w:rsidR="00DC29C0">
              <w:rPr>
                <w:noProof/>
                <w:webHidden/>
              </w:rPr>
              <w:tab/>
            </w:r>
            <w:r w:rsidR="00DC29C0">
              <w:rPr>
                <w:noProof/>
                <w:webHidden/>
              </w:rPr>
              <w:fldChar w:fldCharType="begin"/>
            </w:r>
            <w:r w:rsidR="00DC29C0">
              <w:rPr>
                <w:noProof/>
                <w:webHidden/>
              </w:rPr>
              <w:instrText xml:space="preserve"> PAGEREF _Toc145595649 \h </w:instrText>
            </w:r>
            <w:r w:rsidR="00DC29C0">
              <w:rPr>
                <w:noProof/>
                <w:webHidden/>
              </w:rPr>
            </w:r>
            <w:r w:rsidR="00DC29C0">
              <w:rPr>
                <w:noProof/>
                <w:webHidden/>
              </w:rPr>
              <w:fldChar w:fldCharType="separate"/>
            </w:r>
            <w:r w:rsidR="00DC29C0">
              <w:rPr>
                <w:noProof/>
                <w:webHidden/>
              </w:rPr>
              <w:t>3</w:t>
            </w:r>
            <w:r w:rsidR="00DC29C0">
              <w:rPr>
                <w:noProof/>
                <w:webHidden/>
              </w:rPr>
              <w:fldChar w:fldCharType="end"/>
            </w:r>
          </w:hyperlink>
        </w:p>
        <w:p w14:paraId="0F175417" w14:textId="008836ED"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0" w:history="1">
            <w:r w:rsidR="00DC29C0" w:rsidRPr="00121E1D">
              <w:rPr>
                <w:rStyle w:val="Hyperlink"/>
                <w:noProof/>
              </w:rPr>
              <w:t>Access, Inclusion and Belonging Strategy</w:t>
            </w:r>
            <w:r w:rsidR="00DC29C0">
              <w:rPr>
                <w:noProof/>
                <w:webHidden/>
              </w:rPr>
              <w:tab/>
            </w:r>
            <w:r w:rsidR="00DC29C0">
              <w:rPr>
                <w:noProof/>
                <w:webHidden/>
              </w:rPr>
              <w:fldChar w:fldCharType="begin"/>
            </w:r>
            <w:r w:rsidR="00DC29C0">
              <w:rPr>
                <w:noProof/>
                <w:webHidden/>
              </w:rPr>
              <w:instrText xml:space="preserve"> PAGEREF _Toc145595650 \h </w:instrText>
            </w:r>
            <w:r w:rsidR="00DC29C0">
              <w:rPr>
                <w:noProof/>
                <w:webHidden/>
              </w:rPr>
            </w:r>
            <w:r w:rsidR="00DC29C0">
              <w:rPr>
                <w:noProof/>
                <w:webHidden/>
              </w:rPr>
              <w:fldChar w:fldCharType="separate"/>
            </w:r>
            <w:r w:rsidR="00DC29C0">
              <w:rPr>
                <w:noProof/>
                <w:webHidden/>
              </w:rPr>
              <w:t>3</w:t>
            </w:r>
            <w:r w:rsidR="00DC29C0">
              <w:rPr>
                <w:noProof/>
                <w:webHidden/>
              </w:rPr>
              <w:fldChar w:fldCharType="end"/>
            </w:r>
          </w:hyperlink>
        </w:p>
        <w:p w14:paraId="0D01AC28" w14:textId="1FBF2CDB"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1" w:history="1">
            <w:r w:rsidR="00DC29C0" w:rsidRPr="00121E1D">
              <w:rPr>
                <w:rStyle w:val="Hyperlink"/>
                <w:rFonts w:eastAsia="Arial Unicode MS"/>
                <w:noProof/>
              </w:rPr>
              <w:t>Introduction</w:t>
            </w:r>
            <w:r w:rsidR="00DC29C0">
              <w:rPr>
                <w:noProof/>
                <w:webHidden/>
              </w:rPr>
              <w:tab/>
            </w:r>
            <w:r w:rsidR="00DC29C0">
              <w:rPr>
                <w:noProof/>
                <w:webHidden/>
              </w:rPr>
              <w:fldChar w:fldCharType="begin"/>
            </w:r>
            <w:r w:rsidR="00DC29C0">
              <w:rPr>
                <w:noProof/>
                <w:webHidden/>
              </w:rPr>
              <w:instrText xml:space="preserve"> PAGEREF _Toc145595651 \h </w:instrText>
            </w:r>
            <w:r w:rsidR="00DC29C0">
              <w:rPr>
                <w:noProof/>
                <w:webHidden/>
              </w:rPr>
            </w:r>
            <w:r w:rsidR="00DC29C0">
              <w:rPr>
                <w:noProof/>
                <w:webHidden/>
              </w:rPr>
              <w:fldChar w:fldCharType="separate"/>
            </w:r>
            <w:r w:rsidR="00DC29C0">
              <w:rPr>
                <w:noProof/>
                <w:webHidden/>
              </w:rPr>
              <w:t>3</w:t>
            </w:r>
            <w:r w:rsidR="00DC29C0">
              <w:rPr>
                <w:noProof/>
                <w:webHidden/>
              </w:rPr>
              <w:fldChar w:fldCharType="end"/>
            </w:r>
          </w:hyperlink>
        </w:p>
        <w:p w14:paraId="14363E0B" w14:textId="0E5C17F2"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2" w:history="1">
            <w:r w:rsidR="00DC29C0" w:rsidRPr="00121E1D">
              <w:rPr>
                <w:rStyle w:val="Hyperlink"/>
                <w:rFonts w:eastAsia="Arial Unicode MS"/>
                <w:noProof/>
              </w:rPr>
              <w:t>Purpose</w:t>
            </w:r>
            <w:r w:rsidR="00DC29C0">
              <w:rPr>
                <w:noProof/>
                <w:webHidden/>
              </w:rPr>
              <w:tab/>
            </w:r>
            <w:r w:rsidR="00DC29C0">
              <w:rPr>
                <w:noProof/>
                <w:webHidden/>
              </w:rPr>
              <w:fldChar w:fldCharType="begin"/>
            </w:r>
            <w:r w:rsidR="00DC29C0">
              <w:rPr>
                <w:noProof/>
                <w:webHidden/>
              </w:rPr>
              <w:instrText xml:space="preserve"> PAGEREF _Toc145595652 \h </w:instrText>
            </w:r>
            <w:r w:rsidR="00DC29C0">
              <w:rPr>
                <w:noProof/>
                <w:webHidden/>
              </w:rPr>
            </w:r>
            <w:r w:rsidR="00DC29C0">
              <w:rPr>
                <w:noProof/>
                <w:webHidden/>
              </w:rPr>
              <w:fldChar w:fldCharType="separate"/>
            </w:r>
            <w:r w:rsidR="00DC29C0">
              <w:rPr>
                <w:noProof/>
                <w:webHidden/>
              </w:rPr>
              <w:t>3</w:t>
            </w:r>
            <w:r w:rsidR="00DC29C0">
              <w:rPr>
                <w:noProof/>
                <w:webHidden/>
              </w:rPr>
              <w:fldChar w:fldCharType="end"/>
            </w:r>
          </w:hyperlink>
        </w:p>
        <w:p w14:paraId="7FF6F8B8" w14:textId="1A18C26B"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3" w:history="1">
            <w:r w:rsidR="00DC29C0" w:rsidRPr="00121E1D">
              <w:rPr>
                <w:rStyle w:val="Hyperlink"/>
                <w:rFonts w:eastAsia="Arial Unicode MS"/>
                <w:noProof/>
              </w:rPr>
              <w:t>Commitment</w:t>
            </w:r>
            <w:r w:rsidR="00DC29C0">
              <w:rPr>
                <w:noProof/>
                <w:webHidden/>
              </w:rPr>
              <w:tab/>
            </w:r>
            <w:r w:rsidR="00DC29C0">
              <w:rPr>
                <w:noProof/>
                <w:webHidden/>
              </w:rPr>
              <w:fldChar w:fldCharType="begin"/>
            </w:r>
            <w:r w:rsidR="00DC29C0">
              <w:rPr>
                <w:noProof/>
                <w:webHidden/>
              </w:rPr>
              <w:instrText xml:space="preserve"> PAGEREF _Toc145595653 \h </w:instrText>
            </w:r>
            <w:r w:rsidR="00DC29C0">
              <w:rPr>
                <w:noProof/>
                <w:webHidden/>
              </w:rPr>
            </w:r>
            <w:r w:rsidR="00DC29C0">
              <w:rPr>
                <w:noProof/>
                <w:webHidden/>
              </w:rPr>
              <w:fldChar w:fldCharType="separate"/>
            </w:r>
            <w:r w:rsidR="00DC29C0">
              <w:rPr>
                <w:noProof/>
                <w:webHidden/>
              </w:rPr>
              <w:t>4</w:t>
            </w:r>
            <w:r w:rsidR="00DC29C0">
              <w:rPr>
                <w:noProof/>
                <w:webHidden/>
              </w:rPr>
              <w:fldChar w:fldCharType="end"/>
            </w:r>
          </w:hyperlink>
        </w:p>
        <w:p w14:paraId="40B0AB0C" w14:textId="796B34BC"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4" w:history="1">
            <w:r w:rsidR="00DC29C0" w:rsidRPr="00121E1D">
              <w:rPr>
                <w:rStyle w:val="Hyperlink"/>
                <w:rFonts w:eastAsia="Arial Unicode MS"/>
                <w:noProof/>
              </w:rPr>
              <w:t>Responsibilities of management</w:t>
            </w:r>
            <w:r w:rsidR="00DC29C0">
              <w:rPr>
                <w:noProof/>
                <w:webHidden/>
              </w:rPr>
              <w:tab/>
            </w:r>
            <w:r w:rsidR="00DC29C0">
              <w:rPr>
                <w:noProof/>
                <w:webHidden/>
              </w:rPr>
              <w:fldChar w:fldCharType="begin"/>
            </w:r>
            <w:r w:rsidR="00DC29C0">
              <w:rPr>
                <w:noProof/>
                <w:webHidden/>
              </w:rPr>
              <w:instrText xml:space="preserve"> PAGEREF _Toc145595654 \h </w:instrText>
            </w:r>
            <w:r w:rsidR="00DC29C0">
              <w:rPr>
                <w:noProof/>
                <w:webHidden/>
              </w:rPr>
            </w:r>
            <w:r w:rsidR="00DC29C0">
              <w:rPr>
                <w:noProof/>
                <w:webHidden/>
              </w:rPr>
              <w:fldChar w:fldCharType="separate"/>
            </w:r>
            <w:r w:rsidR="00DC29C0">
              <w:rPr>
                <w:noProof/>
                <w:webHidden/>
              </w:rPr>
              <w:t>4</w:t>
            </w:r>
            <w:r w:rsidR="00DC29C0">
              <w:rPr>
                <w:noProof/>
                <w:webHidden/>
              </w:rPr>
              <w:fldChar w:fldCharType="end"/>
            </w:r>
          </w:hyperlink>
        </w:p>
        <w:p w14:paraId="549EBD1B" w14:textId="173B271D"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5" w:history="1">
            <w:r w:rsidR="00DC29C0" w:rsidRPr="00121E1D">
              <w:rPr>
                <w:rStyle w:val="Hyperlink"/>
                <w:rFonts w:eastAsia="Arial Unicode MS"/>
                <w:noProof/>
              </w:rPr>
              <w:t>Responsibilities of staff</w:t>
            </w:r>
            <w:r w:rsidR="00DC29C0">
              <w:rPr>
                <w:noProof/>
                <w:webHidden/>
              </w:rPr>
              <w:tab/>
            </w:r>
            <w:r w:rsidR="00DC29C0">
              <w:rPr>
                <w:noProof/>
                <w:webHidden/>
              </w:rPr>
              <w:fldChar w:fldCharType="begin"/>
            </w:r>
            <w:r w:rsidR="00DC29C0">
              <w:rPr>
                <w:noProof/>
                <w:webHidden/>
              </w:rPr>
              <w:instrText xml:space="preserve"> PAGEREF _Toc145595655 \h </w:instrText>
            </w:r>
            <w:r w:rsidR="00DC29C0">
              <w:rPr>
                <w:noProof/>
                <w:webHidden/>
              </w:rPr>
            </w:r>
            <w:r w:rsidR="00DC29C0">
              <w:rPr>
                <w:noProof/>
                <w:webHidden/>
              </w:rPr>
              <w:fldChar w:fldCharType="separate"/>
            </w:r>
            <w:r w:rsidR="00DC29C0">
              <w:rPr>
                <w:noProof/>
                <w:webHidden/>
              </w:rPr>
              <w:t>4</w:t>
            </w:r>
            <w:r w:rsidR="00DC29C0">
              <w:rPr>
                <w:noProof/>
                <w:webHidden/>
              </w:rPr>
              <w:fldChar w:fldCharType="end"/>
            </w:r>
          </w:hyperlink>
        </w:p>
        <w:p w14:paraId="68C9952A" w14:textId="6E9CCD95"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6" w:history="1">
            <w:r w:rsidR="00DC29C0" w:rsidRPr="00121E1D">
              <w:rPr>
                <w:rStyle w:val="Hyperlink"/>
                <w:noProof/>
              </w:rPr>
              <w:t>Responsibilities of Governance Board</w:t>
            </w:r>
            <w:r w:rsidR="00DC29C0">
              <w:rPr>
                <w:noProof/>
                <w:webHidden/>
              </w:rPr>
              <w:tab/>
            </w:r>
            <w:r w:rsidR="00DC29C0">
              <w:rPr>
                <w:noProof/>
                <w:webHidden/>
              </w:rPr>
              <w:fldChar w:fldCharType="begin"/>
            </w:r>
            <w:r w:rsidR="00DC29C0">
              <w:rPr>
                <w:noProof/>
                <w:webHidden/>
              </w:rPr>
              <w:instrText xml:space="preserve"> PAGEREF _Toc145595656 \h </w:instrText>
            </w:r>
            <w:r w:rsidR="00DC29C0">
              <w:rPr>
                <w:noProof/>
                <w:webHidden/>
              </w:rPr>
            </w:r>
            <w:r w:rsidR="00DC29C0">
              <w:rPr>
                <w:noProof/>
                <w:webHidden/>
              </w:rPr>
              <w:fldChar w:fldCharType="separate"/>
            </w:r>
            <w:r w:rsidR="00DC29C0">
              <w:rPr>
                <w:noProof/>
                <w:webHidden/>
              </w:rPr>
              <w:t>5</w:t>
            </w:r>
            <w:r w:rsidR="00DC29C0">
              <w:rPr>
                <w:noProof/>
                <w:webHidden/>
              </w:rPr>
              <w:fldChar w:fldCharType="end"/>
            </w:r>
          </w:hyperlink>
        </w:p>
        <w:p w14:paraId="186C5CBA" w14:textId="15F9940C"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7" w:history="1">
            <w:r w:rsidR="00DC29C0" w:rsidRPr="00121E1D">
              <w:rPr>
                <w:rStyle w:val="Hyperlink"/>
                <w:rFonts w:eastAsia="Arial Unicode MS"/>
                <w:noProof/>
              </w:rPr>
              <w:t>Third Parties</w:t>
            </w:r>
            <w:r w:rsidR="00DC29C0">
              <w:rPr>
                <w:noProof/>
                <w:webHidden/>
              </w:rPr>
              <w:tab/>
            </w:r>
            <w:r w:rsidR="00DC29C0">
              <w:rPr>
                <w:noProof/>
                <w:webHidden/>
              </w:rPr>
              <w:fldChar w:fldCharType="begin"/>
            </w:r>
            <w:r w:rsidR="00DC29C0">
              <w:rPr>
                <w:noProof/>
                <w:webHidden/>
              </w:rPr>
              <w:instrText xml:space="preserve"> PAGEREF _Toc145595657 \h </w:instrText>
            </w:r>
            <w:r w:rsidR="00DC29C0">
              <w:rPr>
                <w:noProof/>
                <w:webHidden/>
              </w:rPr>
            </w:r>
            <w:r w:rsidR="00DC29C0">
              <w:rPr>
                <w:noProof/>
                <w:webHidden/>
              </w:rPr>
              <w:fldChar w:fldCharType="separate"/>
            </w:r>
            <w:r w:rsidR="00DC29C0">
              <w:rPr>
                <w:noProof/>
                <w:webHidden/>
              </w:rPr>
              <w:t>5</w:t>
            </w:r>
            <w:r w:rsidR="00DC29C0">
              <w:rPr>
                <w:noProof/>
                <w:webHidden/>
              </w:rPr>
              <w:fldChar w:fldCharType="end"/>
            </w:r>
          </w:hyperlink>
        </w:p>
        <w:p w14:paraId="102E17B3" w14:textId="194EA1AE"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8" w:history="1">
            <w:r w:rsidR="00DC29C0" w:rsidRPr="00121E1D">
              <w:rPr>
                <w:rStyle w:val="Hyperlink"/>
                <w:rFonts w:eastAsia="Arial Unicode MS"/>
                <w:noProof/>
              </w:rPr>
              <w:t>Repercussions</w:t>
            </w:r>
            <w:r w:rsidR="00DC29C0">
              <w:rPr>
                <w:noProof/>
                <w:webHidden/>
              </w:rPr>
              <w:tab/>
            </w:r>
            <w:r w:rsidR="00DC29C0">
              <w:rPr>
                <w:noProof/>
                <w:webHidden/>
              </w:rPr>
              <w:fldChar w:fldCharType="begin"/>
            </w:r>
            <w:r w:rsidR="00DC29C0">
              <w:rPr>
                <w:noProof/>
                <w:webHidden/>
              </w:rPr>
              <w:instrText xml:space="preserve"> PAGEREF _Toc145595658 \h </w:instrText>
            </w:r>
            <w:r w:rsidR="00DC29C0">
              <w:rPr>
                <w:noProof/>
                <w:webHidden/>
              </w:rPr>
            </w:r>
            <w:r w:rsidR="00DC29C0">
              <w:rPr>
                <w:noProof/>
                <w:webHidden/>
              </w:rPr>
              <w:fldChar w:fldCharType="separate"/>
            </w:r>
            <w:r w:rsidR="00DC29C0">
              <w:rPr>
                <w:noProof/>
                <w:webHidden/>
              </w:rPr>
              <w:t>5</w:t>
            </w:r>
            <w:r w:rsidR="00DC29C0">
              <w:rPr>
                <w:noProof/>
                <w:webHidden/>
              </w:rPr>
              <w:fldChar w:fldCharType="end"/>
            </w:r>
          </w:hyperlink>
        </w:p>
        <w:p w14:paraId="534FF67B" w14:textId="2B897003"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59" w:history="1">
            <w:r w:rsidR="00DC29C0" w:rsidRPr="00121E1D">
              <w:rPr>
                <w:rStyle w:val="Hyperlink"/>
                <w:rFonts w:eastAsia="Arial Unicode MS"/>
                <w:noProof/>
              </w:rPr>
              <w:t>Grievance/Discrimination</w:t>
            </w:r>
            <w:r w:rsidR="00DC29C0">
              <w:rPr>
                <w:noProof/>
                <w:webHidden/>
              </w:rPr>
              <w:tab/>
            </w:r>
            <w:r w:rsidR="00DC29C0">
              <w:rPr>
                <w:noProof/>
                <w:webHidden/>
              </w:rPr>
              <w:fldChar w:fldCharType="begin"/>
            </w:r>
            <w:r w:rsidR="00DC29C0">
              <w:rPr>
                <w:noProof/>
                <w:webHidden/>
              </w:rPr>
              <w:instrText xml:space="preserve"> PAGEREF _Toc145595659 \h </w:instrText>
            </w:r>
            <w:r w:rsidR="00DC29C0">
              <w:rPr>
                <w:noProof/>
                <w:webHidden/>
              </w:rPr>
            </w:r>
            <w:r w:rsidR="00DC29C0">
              <w:rPr>
                <w:noProof/>
                <w:webHidden/>
              </w:rPr>
              <w:fldChar w:fldCharType="separate"/>
            </w:r>
            <w:r w:rsidR="00DC29C0">
              <w:rPr>
                <w:noProof/>
                <w:webHidden/>
              </w:rPr>
              <w:t>5</w:t>
            </w:r>
            <w:r w:rsidR="00DC29C0">
              <w:rPr>
                <w:noProof/>
                <w:webHidden/>
              </w:rPr>
              <w:fldChar w:fldCharType="end"/>
            </w:r>
          </w:hyperlink>
        </w:p>
        <w:p w14:paraId="3DAFBF53" w14:textId="042F19D0"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60" w:history="1">
            <w:r w:rsidR="00DC29C0" w:rsidRPr="00121E1D">
              <w:rPr>
                <w:rStyle w:val="Hyperlink"/>
                <w:rFonts w:eastAsia="Arial Unicode MS"/>
                <w:noProof/>
              </w:rPr>
              <w:t>Equity, Diversity and Inclusion (EDI) Training</w:t>
            </w:r>
            <w:r w:rsidR="00DC29C0">
              <w:rPr>
                <w:noProof/>
                <w:webHidden/>
              </w:rPr>
              <w:tab/>
            </w:r>
            <w:r w:rsidR="00DC29C0">
              <w:rPr>
                <w:noProof/>
                <w:webHidden/>
              </w:rPr>
              <w:fldChar w:fldCharType="begin"/>
            </w:r>
            <w:r w:rsidR="00DC29C0">
              <w:rPr>
                <w:noProof/>
                <w:webHidden/>
              </w:rPr>
              <w:instrText xml:space="preserve"> PAGEREF _Toc145595660 \h </w:instrText>
            </w:r>
            <w:r w:rsidR="00DC29C0">
              <w:rPr>
                <w:noProof/>
                <w:webHidden/>
              </w:rPr>
            </w:r>
            <w:r w:rsidR="00DC29C0">
              <w:rPr>
                <w:noProof/>
                <w:webHidden/>
              </w:rPr>
              <w:fldChar w:fldCharType="separate"/>
            </w:r>
            <w:r w:rsidR="00DC29C0">
              <w:rPr>
                <w:noProof/>
                <w:webHidden/>
              </w:rPr>
              <w:t>5</w:t>
            </w:r>
            <w:r w:rsidR="00DC29C0">
              <w:rPr>
                <w:noProof/>
                <w:webHidden/>
              </w:rPr>
              <w:fldChar w:fldCharType="end"/>
            </w:r>
          </w:hyperlink>
        </w:p>
        <w:p w14:paraId="1A4BA98C" w14:textId="3A810612"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61" w:history="1">
            <w:r w:rsidR="00DC29C0" w:rsidRPr="00121E1D">
              <w:rPr>
                <w:rStyle w:val="Hyperlink"/>
                <w:rFonts w:eastAsia="Arial Unicode MS"/>
                <w:noProof/>
              </w:rPr>
              <w:t>Monitoring</w:t>
            </w:r>
            <w:r w:rsidR="00DC29C0">
              <w:rPr>
                <w:noProof/>
                <w:webHidden/>
              </w:rPr>
              <w:tab/>
            </w:r>
            <w:r w:rsidR="00DC29C0">
              <w:rPr>
                <w:noProof/>
                <w:webHidden/>
              </w:rPr>
              <w:fldChar w:fldCharType="begin"/>
            </w:r>
            <w:r w:rsidR="00DC29C0">
              <w:rPr>
                <w:noProof/>
                <w:webHidden/>
              </w:rPr>
              <w:instrText xml:space="preserve"> PAGEREF _Toc145595661 \h </w:instrText>
            </w:r>
            <w:r w:rsidR="00DC29C0">
              <w:rPr>
                <w:noProof/>
                <w:webHidden/>
              </w:rPr>
            </w:r>
            <w:r w:rsidR="00DC29C0">
              <w:rPr>
                <w:noProof/>
                <w:webHidden/>
              </w:rPr>
              <w:fldChar w:fldCharType="separate"/>
            </w:r>
            <w:r w:rsidR="00DC29C0">
              <w:rPr>
                <w:noProof/>
                <w:webHidden/>
              </w:rPr>
              <w:t>5</w:t>
            </w:r>
            <w:r w:rsidR="00DC29C0">
              <w:rPr>
                <w:noProof/>
                <w:webHidden/>
              </w:rPr>
              <w:fldChar w:fldCharType="end"/>
            </w:r>
          </w:hyperlink>
        </w:p>
        <w:p w14:paraId="63B423E4" w14:textId="3BDFCBB4"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62" w:history="1">
            <w:r w:rsidR="00DC29C0" w:rsidRPr="00121E1D">
              <w:rPr>
                <w:rStyle w:val="Hyperlink"/>
                <w:noProof/>
              </w:rPr>
              <w:t>Actions</w:t>
            </w:r>
            <w:r w:rsidR="00DC29C0">
              <w:rPr>
                <w:noProof/>
                <w:webHidden/>
              </w:rPr>
              <w:tab/>
            </w:r>
            <w:r w:rsidR="00DC29C0">
              <w:rPr>
                <w:noProof/>
                <w:webHidden/>
              </w:rPr>
              <w:fldChar w:fldCharType="begin"/>
            </w:r>
            <w:r w:rsidR="00DC29C0">
              <w:rPr>
                <w:noProof/>
                <w:webHidden/>
              </w:rPr>
              <w:instrText xml:space="preserve"> PAGEREF _Toc145595662 \h </w:instrText>
            </w:r>
            <w:r w:rsidR="00DC29C0">
              <w:rPr>
                <w:noProof/>
                <w:webHidden/>
              </w:rPr>
            </w:r>
            <w:r w:rsidR="00DC29C0">
              <w:rPr>
                <w:noProof/>
                <w:webHidden/>
              </w:rPr>
              <w:fldChar w:fldCharType="separate"/>
            </w:r>
            <w:r w:rsidR="00DC29C0">
              <w:rPr>
                <w:noProof/>
                <w:webHidden/>
              </w:rPr>
              <w:t>7</w:t>
            </w:r>
            <w:r w:rsidR="00DC29C0">
              <w:rPr>
                <w:noProof/>
                <w:webHidden/>
              </w:rPr>
              <w:fldChar w:fldCharType="end"/>
            </w:r>
          </w:hyperlink>
        </w:p>
        <w:p w14:paraId="10D1DF56" w14:textId="6EC20DEE"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63" w:history="1">
            <w:r w:rsidR="00DC29C0" w:rsidRPr="00121E1D">
              <w:rPr>
                <w:rStyle w:val="Hyperlink"/>
                <w:noProof/>
              </w:rPr>
              <w:t>Document History</w:t>
            </w:r>
            <w:r w:rsidR="00DC29C0">
              <w:rPr>
                <w:noProof/>
                <w:webHidden/>
              </w:rPr>
              <w:tab/>
            </w:r>
            <w:r w:rsidR="00DC29C0">
              <w:rPr>
                <w:noProof/>
                <w:webHidden/>
              </w:rPr>
              <w:fldChar w:fldCharType="begin"/>
            </w:r>
            <w:r w:rsidR="00DC29C0">
              <w:rPr>
                <w:noProof/>
                <w:webHidden/>
              </w:rPr>
              <w:instrText xml:space="preserve"> PAGEREF _Toc145595663 \h </w:instrText>
            </w:r>
            <w:r w:rsidR="00DC29C0">
              <w:rPr>
                <w:noProof/>
                <w:webHidden/>
              </w:rPr>
            </w:r>
            <w:r w:rsidR="00DC29C0">
              <w:rPr>
                <w:noProof/>
                <w:webHidden/>
              </w:rPr>
              <w:fldChar w:fldCharType="separate"/>
            </w:r>
            <w:r w:rsidR="00DC29C0">
              <w:rPr>
                <w:noProof/>
                <w:webHidden/>
              </w:rPr>
              <w:t>8</w:t>
            </w:r>
            <w:r w:rsidR="00DC29C0">
              <w:rPr>
                <w:noProof/>
                <w:webHidden/>
              </w:rPr>
              <w:fldChar w:fldCharType="end"/>
            </w:r>
          </w:hyperlink>
        </w:p>
        <w:p w14:paraId="5E71A33B" w14:textId="79D5BAD8" w:rsidR="00DC29C0" w:rsidRDefault="00B024CC">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45595664" w:history="1">
            <w:r w:rsidR="00DC29C0" w:rsidRPr="00121E1D">
              <w:rPr>
                <w:rStyle w:val="Hyperlink"/>
                <w:noProof/>
              </w:rPr>
              <w:t>Supporting Notes and Information</w:t>
            </w:r>
            <w:r w:rsidR="00DC29C0">
              <w:rPr>
                <w:noProof/>
                <w:webHidden/>
              </w:rPr>
              <w:tab/>
            </w:r>
            <w:r w:rsidR="00DC29C0">
              <w:rPr>
                <w:noProof/>
                <w:webHidden/>
              </w:rPr>
              <w:fldChar w:fldCharType="begin"/>
            </w:r>
            <w:r w:rsidR="00DC29C0">
              <w:rPr>
                <w:noProof/>
                <w:webHidden/>
              </w:rPr>
              <w:instrText xml:space="preserve"> PAGEREF _Toc145595664 \h </w:instrText>
            </w:r>
            <w:r w:rsidR="00DC29C0">
              <w:rPr>
                <w:noProof/>
                <w:webHidden/>
              </w:rPr>
            </w:r>
            <w:r w:rsidR="00DC29C0">
              <w:rPr>
                <w:noProof/>
                <w:webHidden/>
              </w:rPr>
              <w:fldChar w:fldCharType="separate"/>
            </w:r>
            <w:r w:rsidR="00DC29C0">
              <w:rPr>
                <w:noProof/>
                <w:webHidden/>
              </w:rPr>
              <w:t>8</w:t>
            </w:r>
            <w:r w:rsidR="00DC29C0">
              <w:rPr>
                <w:noProof/>
                <w:webHidden/>
              </w:rPr>
              <w:fldChar w:fldCharType="end"/>
            </w:r>
          </w:hyperlink>
        </w:p>
        <w:p w14:paraId="6F24091A" w14:textId="48900917" w:rsidR="008F0B2D" w:rsidRDefault="008F0B2D">
          <w:r w:rsidRPr="00F6438C">
            <w:rPr>
              <w:b/>
              <w:bCs/>
              <w:noProof/>
              <w:sz w:val="28"/>
              <w:szCs w:val="28"/>
            </w:rPr>
            <w:fldChar w:fldCharType="end"/>
          </w:r>
        </w:p>
      </w:sdtContent>
    </w:sdt>
    <w:p w14:paraId="083762B7" w14:textId="2AE55492" w:rsidR="00041494" w:rsidRDefault="00041494">
      <w:r>
        <w:br w:type="page"/>
      </w:r>
    </w:p>
    <w:p w14:paraId="447C6738" w14:textId="6A967168" w:rsidR="00B77AAB" w:rsidRPr="00932B33" w:rsidRDefault="00D83A21" w:rsidP="00E81724">
      <w:pPr>
        <w:pStyle w:val="Heading1"/>
        <w:spacing w:before="0" w:line="276" w:lineRule="auto"/>
        <w:rPr>
          <w:color w:val="C00000"/>
          <w:u w:val="single"/>
        </w:rPr>
      </w:pPr>
      <w:bookmarkStart w:id="0" w:name="_Toc145595644"/>
      <w:r>
        <w:rPr>
          <w:noProof/>
        </w:rPr>
        <w:lastRenderedPageBreak/>
        <w:drawing>
          <wp:anchor distT="0" distB="0" distL="114300" distR="114300" simplePos="0" relativeHeight="251657216" behindDoc="1" locked="0" layoutInCell="1" allowOverlap="1" wp14:anchorId="3F98DFFC" wp14:editId="0BB73040">
            <wp:simplePos x="0" y="0"/>
            <wp:positionH relativeFrom="column">
              <wp:posOffset>4795520</wp:posOffset>
            </wp:positionH>
            <wp:positionV relativeFrom="paragraph">
              <wp:posOffset>156845</wp:posOffset>
            </wp:positionV>
            <wp:extent cx="1828800" cy="1704975"/>
            <wp:effectExtent l="0" t="0" r="19050" b="28575"/>
            <wp:wrapTight wrapText="bothSides">
              <wp:wrapPolygon edited="0">
                <wp:start x="0" y="0"/>
                <wp:lineTo x="0" y="21721"/>
                <wp:lineTo x="21600" y="21721"/>
                <wp:lineTo x="21600" y="0"/>
                <wp:lineTo x="0"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56659A" w:rsidRPr="00932B33">
        <w:rPr>
          <w:color w:val="C00000"/>
          <w:u w:val="single"/>
        </w:rPr>
        <w:t>Executive Summary</w:t>
      </w:r>
      <w:bookmarkEnd w:id="0"/>
    </w:p>
    <w:p w14:paraId="7B632969" w14:textId="488D2A24" w:rsidR="00956048" w:rsidRPr="00742772" w:rsidRDefault="00956048" w:rsidP="00742772">
      <w:pPr>
        <w:rPr>
          <w:rFonts w:cs="Arial"/>
        </w:rPr>
      </w:pPr>
      <w:r w:rsidRPr="00742772">
        <w:rPr>
          <w:rFonts w:cs="Arial"/>
        </w:rPr>
        <w:t>The Tri-borough</w:t>
      </w:r>
      <w:r w:rsidR="00926D3C" w:rsidRPr="00742772">
        <w:rPr>
          <w:rFonts w:cs="Arial"/>
        </w:rPr>
        <w:t xml:space="preserve"> Music Hub (TBMH) is committed to positive change and to ensure that our service </w:t>
      </w:r>
      <w:r w:rsidR="00FD470D" w:rsidRPr="00742772">
        <w:rPr>
          <w:rFonts w:cs="Arial"/>
        </w:rPr>
        <w:t>is accessible by, and accessible to, as many young people, schools, teachers</w:t>
      </w:r>
      <w:r w:rsidR="00B77AAB" w:rsidRPr="00742772">
        <w:rPr>
          <w:rFonts w:cs="Arial"/>
        </w:rPr>
        <w:t>,</w:t>
      </w:r>
      <w:r w:rsidR="00FD470D" w:rsidRPr="00742772">
        <w:rPr>
          <w:rFonts w:cs="Arial"/>
        </w:rPr>
        <w:t xml:space="preserve"> and the community as possible.</w:t>
      </w:r>
      <w:r w:rsidR="00F823F1" w:rsidRPr="00742772">
        <w:rPr>
          <w:rFonts w:cs="Arial"/>
        </w:rPr>
        <w:t xml:space="preserve"> This short document summari</w:t>
      </w:r>
      <w:r w:rsidR="004B1481" w:rsidRPr="00742772">
        <w:rPr>
          <w:rFonts w:cs="Arial"/>
        </w:rPr>
        <w:t>s</w:t>
      </w:r>
      <w:r w:rsidR="00F823F1" w:rsidRPr="00742772">
        <w:rPr>
          <w:rFonts w:cs="Arial"/>
        </w:rPr>
        <w:t>es work that has been happening and work that is going to happen</w:t>
      </w:r>
      <w:r w:rsidR="006F2830" w:rsidRPr="00742772">
        <w:rPr>
          <w:rFonts w:cs="Arial"/>
        </w:rPr>
        <w:t xml:space="preserve"> in relation to th</w:t>
      </w:r>
      <w:r w:rsidR="00805901" w:rsidRPr="00742772">
        <w:rPr>
          <w:rFonts w:cs="Arial"/>
        </w:rPr>
        <w:t xml:space="preserve">e </w:t>
      </w:r>
      <w:r w:rsidR="006F2830" w:rsidRPr="00742772">
        <w:rPr>
          <w:rFonts w:cs="Arial"/>
        </w:rPr>
        <w:t>wi</w:t>
      </w:r>
      <w:r w:rsidR="00805901" w:rsidRPr="00742772">
        <w:rPr>
          <w:rFonts w:cs="Arial"/>
        </w:rPr>
        <w:t>d</w:t>
      </w:r>
      <w:r w:rsidR="006F2830" w:rsidRPr="00742772">
        <w:rPr>
          <w:rFonts w:cs="Arial"/>
        </w:rPr>
        <w:t>e spect</w:t>
      </w:r>
      <w:r w:rsidR="00805901" w:rsidRPr="00742772">
        <w:rPr>
          <w:rFonts w:cs="Arial"/>
        </w:rPr>
        <w:t xml:space="preserve">rum of </w:t>
      </w:r>
      <w:r w:rsidR="006D3FAF" w:rsidRPr="00742772">
        <w:rPr>
          <w:rFonts w:cs="Arial"/>
        </w:rPr>
        <w:t xml:space="preserve">Representation, </w:t>
      </w:r>
      <w:r w:rsidR="00805901" w:rsidRPr="00742772">
        <w:rPr>
          <w:rFonts w:cs="Arial"/>
        </w:rPr>
        <w:t xml:space="preserve">Equity, </w:t>
      </w:r>
      <w:r w:rsidR="00794E42" w:rsidRPr="00742772">
        <w:rPr>
          <w:rFonts w:cs="Arial"/>
        </w:rPr>
        <w:t xml:space="preserve">Diversity, and </w:t>
      </w:r>
      <w:r w:rsidR="00805901" w:rsidRPr="00742772">
        <w:rPr>
          <w:rFonts w:cs="Arial"/>
        </w:rPr>
        <w:t>Inclusion</w:t>
      </w:r>
      <w:r w:rsidR="00794E42" w:rsidRPr="00742772">
        <w:rPr>
          <w:rFonts w:cs="Arial"/>
        </w:rPr>
        <w:t>.</w:t>
      </w:r>
      <w:r w:rsidR="00621102">
        <w:rPr>
          <w:rFonts w:cs="Arial"/>
        </w:rPr>
        <w:t xml:space="preserve"> A key focus </w:t>
      </w:r>
      <w:r w:rsidR="00D77FF7">
        <w:rPr>
          <w:rFonts w:cs="Arial"/>
        </w:rPr>
        <w:t xml:space="preserve">must be on the approach of: Listen / Hear / Respond </w:t>
      </w:r>
      <w:r w:rsidR="00310131">
        <w:rPr>
          <w:rFonts w:cs="Arial"/>
        </w:rPr>
        <w:t>i</w:t>
      </w:r>
      <w:r w:rsidR="00D77FF7">
        <w:rPr>
          <w:rFonts w:cs="Arial"/>
        </w:rPr>
        <w:t>n a cycle of continuous learning.</w:t>
      </w:r>
    </w:p>
    <w:p w14:paraId="6727F2C4" w14:textId="27D7B1A5" w:rsidR="00956048" w:rsidRPr="00742772" w:rsidRDefault="00956048" w:rsidP="00742772">
      <w:pPr>
        <w:pStyle w:val="Heading1"/>
        <w:spacing w:before="0"/>
        <w:rPr>
          <w:rFonts w:ascii="Arial" w:hAnsi="Arial" w:cs="Arial"/>
          <w:sz w:val="24"/>
          <w:szCs w:val="24"/>
        </w:rPr>
      </w:pPr>
    </w:p>
    <w:p w14:paraId="3FEEF9A8" w14:textId="08737190" w:rsidR="00210374" w:rsidRPr="00742772" w:rsidRDefault="00210374" w:rsidP="00742772">
      <w:pPr>
        <w:rPr>
          <w:rFonts w:eastAsiaTheme="majorEastAsia" w:cs="Arial"/>
          <w:b/>
          <w:bCs/>
          <w:color w:val="001777" w:themeColor="accent1" w:themeShade="BF"/>
        </w:rPr>
      </w:pPr>
      <w:r w:rsidRPr="00742772">
        <w:rPr>
          <w:rFonts w:eastAsiaTheme="majorEastAsia" w:cs="Arial"/>
          <w:b/>
          <w:bCs/>
          <w:color w:val="001777" w:themeColor="accent1" w:themeShade="BF"/>
        </w:rPr>
        <w:t>Aim</w:t>
      </w:r>
      <w:r w:rsidR="00552D1C" w:rsidRPr="00742772">
        <w:rPr>
          <w:rFonts w:eastAsiaTheme="majorEastAsia" w:cs="Arial"/>
          <w:b/>
          <w:bCs/>
          <w:color w:val="001777" w:themeColor="accent1" w:themeShade="BF"/>
        </w:rPr>
        <w:t xml:space="preserve"> of the</w:t>
      </w:r>
      <w:r w:rsidR="00464FF8">
        <w:rPr>
          <w:rFonts w:eastAsiaTheme="majorEastAsia" w:cs="Arial"/>
          <w:b/>
          <w:bCs/>
          <w:color w:val="001777" w:themeColor="accent1" w:themeShade="BF"/>
        </w:rPr>
        <w:t xml:space="preserve"> Access, </w:t>
      </w:r>
      <w:r w:rsidR="00980B21" w:rsidRPr="00980B21">
        <w:rPr>
          <w:rFonts w:eastAsiaTheme="majorEastAsia" w:cs="Arial"/>
          <w:b/>
          <w:bCs/>
          <w:color w:val="001777" w:themeColor="accent1" w:themeShade="BF"/>
        </w:rPr>
        <w:t xml:space="preserve">Inclusion </w:t>
      </w:r>
      <w:r w:rsidR="00980B21">
        <w:rPr>
          <w:rFonts w:eastAsiaTheme="majorEastAsia" w:cs="Arial"/>
          <w:b/>
          <w:bCs/>
          <w:color w:val="001777" w:themeColor="accent1" w:themeShade="BF"/>
        </w:rPr>
        <w:t>a</w:t>
      </w:r>
      <w:r w:rsidR="00980B21" w:rsidRPr="00980B21">
        <w:rPr>
          <w:rFonts w:eastAsiaTheme="majorEastAsia" w:cs="Arial"/>
          <w:b/>
          <w:bCs/>
          <w:color w:val="001777" w:themeColor="accent1" w:themeShade="BF"/>
        </w:rPr>
        <w:t>nd Belonging</w:t>
      </w:r>
      <w:r w:rsidR="00980B21">
        <w:rPr>
          <w:rFonts w:eastAsiaTheme="majorEastAsia" w:cs="Arial"/>
          <w:b/>
          <w:bCs/>
          <w:color w:val="001777" w:themeColor="accent1" w:themeShade="BF"/>
        </w:rPr>
        <w:t xml:space="preserve"> </w:t>
      </w:r>
      <w:r w:rsidR="00552D1C" w:rsidRPr="00742772">
        <w:rPr>
          <w:rFonts w:eastAsiaTheme="majorEastAsia" w:cs="Arial"/>
          <w:b/>
          <w:bCs/>
          <w:color w:val="001777" w:themeColor="accent1" w:themeShade="BF"/>
        </w:rPr>
        <w:t>Strategy</w:t>
      </w:r>
    </w:p>
    <w:p w14:paraId="6FFDC014" w14:textId="4A14BB25" w:rsidR="00434D5D" w:rsidRPr="00742772" w:rsidRDefault="00210374" w:rsidP="00742772">
      <w:pPr>
        <w:rPr>
          <w:rFonts w:cs="Arial"/>
        </w:rPr>
      </w:pPr>
      <w:r w:rsidRPr="00742772">
        <w:rPr>
          <w:rFonts w:cs="Arial"/>
        </w:rPr>
        <w:t>To</w:t>
      </w:r>
      <w:r w:rsidR="00776764" w:rsidRPr="00742772">
        <w:rPr>
          <w:rFonts w:cs="Arial"/>
        </w:rPr>
        <w:t xml:space="preserve"> demonstrate e</w:t>
      </w:r>
      <w:r w:rsidR="00434D5D" w:rsidRPr="00742772">
        <w:rPr>
          <w:rFonts w:cs="Arial"/>
        </w:rPr>
        <w:t>vidence that our strategy for ensuring eq</w:t>
      </w:r>
      <w:r w:rsidR="00B77AAB" w:rsidRPr="00742772">
        <w:rPr>
          <w:rFonts w:cs="Arial"/>
        </w:rPr>
        <w:t>u</w:t>
      </w:r>
      <w:r w:rsidR="00434D5D" w:rsidRPr="00742772">
        <w:rPr>
          <w:rFonts w:cs="Arial"/>
        </w:rPr>
        <w:t>ity, diversity</w:t>
      </w:r>
      <w:r w:rsidRPr="00742772">
        <w:rPr>
          <w:rFonts w:cs="Arial"/>
        </w:rPr>
        <w:t>,</w:t>
      </w:r>
      <w:r w:rsidR="00434D5D" w:rsidRPr="00742772">
        <w:rPr>
          <w:rFonts w:cs="Arial"/>
        </w:rPr>
        <w:t xml:space="preserve"> and inclusion is embedded across all areas of Hub delivery, including our commitment to ensuring </w:t>
      </w:r>
      <w:r w:rsidR="00D1224C" w:rsidRPr="00742772">
        <w:rPr>
          <w:rFonts w:cs="Arial"/>
        </w:rPr>
        <w:t>equity</w:t>
      </w:r>
      <w:r w:rsidR="00434D5D" w:rsidRPr="00742772">
        <w:rPr>
          <w:rFonts w:cs="Arial"/>
        </w:rPr>
        <w:t xml:space="preserve"> of opportunity for all pupils, regardless of race, gender, where they live, their levels of talent, parental income, whether they have special educational needs or disabilities, and whether they are looked after children.</w:t>
      </w:r>
    </w:p>
    <w:p w14:paraId="05C77AB4" w14:textId="516A5554" w:rsidR="00434D5D" w:rsidRPr="00742772" w:rsidRDefault="00434D5D" w:rsidP="00742772"/>
    <w:p w14:paraId="7AAA8082" w14:textId="3DD915F0" w:rsidR="00BB04FA" w:rsidRPr="00742772" w:rsidRDefault="00BB04FA" w:rsidP="00742772">
      <w:pPr>
        <w:pStyle w:val="Heading1"/>
        <w:spacing w:before="0"/>
        <w:rPr>
          <w:rFonts w:ascii="Arial" w:hAnsi="Arial" w:cs="Arial"/>
          <w:sz w:val="24"/>
          <w:szCs w:val="24"/>
        </w:rPr>
      </w:pPr>
      <w:bookmarkStart w:id="1" w:name="_Toc26279651"/>
      <w:bookmarkStart w:id="2" w:name="_Toc145595645"/>
      <w:bookmarkStart w:id="3" w:name="_Toc4338200"/>
      <w:r w:rsidRPr="00742772">
        <w:rPr>
          <w:rFonts w:ascii="Arial" w:hAnsi="Arial" w:cs="Arial"/>
          <w:sz w:val="24"/>
          <w:szCs w:val="24"/>
        </w:rPr>
        <w:t>Vision</w:t>
      </w:r>
      <w:bookmarkEnd w:id="1"/>
      <w:bookmarkEnd w:id="2"/>
      <w:r w:rsidRPr="00742772">
        <w:rPr>
          <w:rFonts w:ascii="Arial" w:hAnsi="Arial" w:cs="Arial"/>
          <w:sz w:val="24"/>
          <w:szCs w:val="24"/>
        </w:rPr>
        <w:t xml:space="preserve"> </w:t>
      </w:r>
      <w:bookmarkEnd w:id="3"/>
    </w:p>
    <w:p w14:paraId="36079758" w14:textId="77777777" w:rsidR="000B4AB0" w:rsidRPr="00494B2F" w:rsidRDefault="000B4AB0" w:rsidP="000B4AB0">
      <w:pPr>
        <w:rPr>
          <w:rFonts w:cs="Arial"/>
          <w:sz w:val="22"/>
          <w:szCs w:val="18"/>
        </w:rPr>
      </w:pPr>
      <w:r w:rsidRPr="00494B2F">
        <w:rPr>
          <w:rFonts w:cs="Arial"/>
          <w:sz w:val="22"/>
          <w:szCs w:val="18"/>
        </w:rPr>
        <w:t xml:space="preserve">Our </w:t>
      </w:r>
      <w:r w:rsidRPr="00494B2F">
        <w:rPr>
          <w:rFonts w:cs="Arial"/>
          <w:b/>
          <w:bCs/>
          <w:sz w:val="22"/>
          <w:szCs w:val="18"/>
        </w:rPr>
        <w:t>vision</w:t>
      </w:r>
      <w:r w:rsidRPr="00494B2F">
        <w:rPr>
          <w:rFonts w:cs="Arial"/>
          <w:sz w:val="22"/>
          <w:szCs w:val="18"/>
        </w:rPr>
        <w:t xml:space="preserve"> is for every child or young person – whatever their age, ability, or life circumstances – to have their voice heard, to feel included, and to be able to access enriching and relatable musical experiences. </w:t>
      </w:r>
    </w:p>
    <w:p w14:paraId="5C567D2A" w14:textId="77777777" w:rsidR="006E3A3E" w:rsidRPr="00742772" w:rsidRDefault="006E3A3E" w:rsidP="00742772">
      <w:pPr>
        <w:contextualSpacing/>
        <w:rPr>
          <w:rFonts w:cs="Arial"/>
        </w:rPr>
      </w:pPr>
    </w:p>
    <w:p w14:paraId="278241C6" w14:textId="7DC15F5D" w:rsidR="00BB04FA" w:rsidRPr="00742772" w:rsidRDefault="00BB04FA" w:rsidP="00742772">
      <w:pPr>
        <w:pStyle w:val="Heading1"/>
        <w:spacing w:before="0"/>
        <w:rPr>
          <w:rFonts w:ascii="Arial" w:hAnsi="Arial" w:cs="Arial"/>
          <w:sz w:val="24"/>
          <w:szCs w:val="24"/>
        </w:rPr>
      </w:pPr>
      <w:bookmarkStart w:id="4" w:name="_Toc145595646"/>
      <w:r w:rsidRPr="00742772">
        <w:rPr>
          <w:rFonts w:ascii="Arial" w:hAnsi="Arial" w:cs="Arial"/>
          <w:sz w:val="24"/>
          <w:szCs w:val="24"/>
        </w:rPr>
        <w:t>Mission Statement</w:t>
      </w:r>
      <w:bookmarkEnd w:id="4"/>
    </w:p>
    <w:p w14:paraId="4C6FF8F8" w14:textId="77777777" w:rsidR="00B1240D" w:rsidRPr="006D7453" w:rsidRDefault="00B1240D" w:rsidP="00B1240D">
      <w:pPr>
        <w:rPr>
          <w:rFonts w:cs="Arial"/>
          <w:sz w:val="22"/>
          <w:szCs w:val="18"/>
        </w:rPr>
      </w:pPr>
      <w:r w:rsidRPr="006D7453">
        <w:rPr>
          <w:rFonts w:cs="Arial"/>
          <w:sz w:val="22"/>
          <w:szCs w:val="18"/>
        </w:rPr>
        <w:t xml:space="preserve">Our </w:t>
      </w:r>
      <w:r w:rsidRPr="006D7453">
        <w:rPr>
          <w:rFonts w:cs="Arial"/>
          <w:b/>
          <w:bCs/>
          <w:sz w:val="22"/>
          <w:szCs w:val="18"/>
        </w:rPr>
        <w:t>mission</w:t>
      </w:r>
      <w:r w:rsidRPr="006D7453">
        <w:rPr>
          <w:rFonts w:cs="Arial"/>
          <w:sz w:val="22"/>
          <w:szCs w:val="18"/>
        </w:rPr>
        <w:t xml:space="preserve"> is to provide a broad range of progressive and inclusive musical pathways and opportunities for all Children and Young People to develop a life-long love of music and realise their musical potential whilst developing their personal and social identity. We aim to expose Children and Young People to a range of music that broaden horizons and provide holistic musical learning by making connections that support a sense of cultural identity and belonging in our community.</w:t>
      </w:r>
      <w:r>
        <w:rPr>
          <w:rFonts w:cs="Arial"/>
          <w:sz w:val="22"/>
          <w:szCs w:val="18"/>
        </w:rPr>
        <w:t xml:space="preserve"> </w:t>
      </w:r>
      <w:r w:rsidRPr="006D7453">
        <w:rPr>
          <w:rFonts w:cs="Arial"/>
          <w:sz w:val="22"/>
          <w:szCs w:val="18"/>
        </w:rPr>
        <w:t>We will work closely in partnership with outstanding music and education organisations that are committed to our ethos. Together we will strive to embed best-practice,</w:t>
      </w:r>
      <w:r>
        <w:rPr>
          <w:rFonts w:cs="Arial"/>
          <w:sz w:val="22"/>
          <w:szCs w:val="18"/>
        </w:rPr>
        <w:t xml:space="preserve"> </w:t>
      </w:r>
      <w:r w:rsidRPr="006D7453">
        <w:rPr>
          <w:rFonts w:cs="Arial"/>
          <w:sz w:val="22"/>
          <w:szCs w:val="18"/>
        </w:rPr>
        <w:t>and implement visionary and effective models of partnership work to ensure comprehensive routes of engagement, opportunity, and progression for learners.</w:t>
      </w:r>
    </w:p>
    <w:p w14:paraId="7537EB31" w14:textId="2C11A840" w:rsidR="00BB04FA" w:rsidRPr="00742772" w:rsidRDefault="00BB04FA" w:rsidP="00742772">
      <w:pPr>
        <w:pStyle w:val="Heading1"/>
        <w:spacing w:before="0"/>
        <w:rPr>
          <w:rFonts w:ascii="Arial" w:hAnsi="Arial" w:cs="Arial"/>
          <w:sz w:val="24"/>
          <w:szCs w:val="24"/>
        </w:rPr>
      </w:pPr>
    </w:p>
    <w:p w14:paraId="7D46BC65" w14:textId="5CF083B8" w:rsidR="00BB04FA" w:rsidRPr="00742772" w:rsidRDefault="00BB04FA" w:rsidP="00742772">
      <w:pPr>
        <w:pStyle w:val="Heading1"/>
        <w:spacing w:before="0"/>
        <w:rPr>
          <w:rFonts w:ascii="Arial" w:hAnsi="Arial" w:cs="Arial"/>
          <w:sz w:val="24"/>
          <w:szCs w:val="24"/>
        </w:rPr>
      </w:pPr>
      <w:bookmarkStart w:id="5" w:name="_Toc145595647"/>
      <w:r w:rsidRPr="00742772">
        <w:rPr>
          <w:rFonts w:ascii="Arial" w:hAnsi="Arial" w:cs="Arial"/>
          <w:sz w:val="24"/>
          <w:szCs w:val="24"/>
        </w:rPr>
        <w:t>Music Education for All</w:t>
      </w:r>
      <w:bookmarkEnd w:id="5"/>
      <w:r w:rsidRPr="00742772">
        <w:rPr>
          <w:rFonts w:ascii="Arial" w:hAnsi="Arial" w:cs="Arial"/>
          <w:sz w:val="24"/>
          <w:szCs w:val="24"/>
        </w:rPr>
        <w:t> </w:t>
      </w:r>
    </w:p>
    <w:p w14:paraId="42C51C33" w14:textId="66DCE1FD" w:rsidR="00E81724" w:rsidRPr="00742772" w:rsidRDefault="00BB04FA" w:rsidP="00742772">
      <w:pPr>
        <w:pStyle w:val="paragraph"/>
        <w:spacing w:before="0" w:beforeAutospacing="0" w:after="0" w:afterAutospacing="0"/>
        <w:textAlignment w:val="baseline"/>
        <w:rPr>
          <w:rStyle w:val="normaltextrun"/>
          <w:rFonts w:ascii="Arial" w:hAnsi="Arial" w:cs="Arial"/>
        </w:rPr>
      </w:pPr>
      <w:r w:rsidRPr="00742772">
        <w:rPr>
          <w:rStyle w:val="normaltextrun"/>
          <w:rFonts w:ascii="Arial" w:hAnsi="Arial" w:cs="Arial"/>
        </w:rPr>
        <w:t xml:space="preserve">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t>
      </w:r>
    </w:p>
    <w:p w14:paraId="52BB294D" w14:textId="77777777" w:rsidR="00E81724" w:rsidRPr="00742772" w:rsidRDefault="00E81724" w:rsidP="00742772">
      <w:pPr>
        <w:pStyle w:val="paragraph"/>
        <w:spacing w:before="0" w:beforeAutospacing="0" w:after="0" w:afterAutospacing="0"/>
        <w:textAlignment w:val="baseline"/>
        <w:rPr>
          <w:rStyle w:val="normaltextrun"/>
          <w:rFonts w:ascii="Arial" w:hAnsi="Arial" w:cs="Arial"/>
        </w:rPr>
      </w:pPr>
    </w:p>
    <w:p w14:paraId="1DB669CD" w14:textId="1ED7AAAB" w:rsidR="00BB04FA" w:rsidRPr="00742772" w:rsidRDefault="00BB04FA" w:rsidP="00742772">
      <w:pPr>
        <w:pStyle w:val="paragraph"/>
        <w:spacing w:before="0" w:beforeAutospacing="0" w:after="0" w:afterAutospacing="0"/>
        <w:textAlignment w:val="baseline"/>
        <w:rPr>
          <w:rFonts w:ascii="Arial" w:eastAsiaTheme="minorHAnsi" w:hAnsi="Arial" w:cs="Arial"/>
        </w:rPr>
      </w:pPr>
      <w:r w:rsidRPr="00742772">
        <w:rPr>
          <w:rStyle w:val="normaltextrun"/>
          <w:rFonts w:ascii="Arial" w:hAnsi="Arial" w:cs="Arial"/>
        </w:rPr>
        <w:t xml:space="preserve">We strive to ensure that Children and young people's music is </w:t>
      </w:r>
      <w:r w:rsidRPr="00742772">
        <w:rPr>
          <w:rStyle w:val="normaltextrun"/>
          <w:rFonts w:ascii="Arial" w:hAnsi="Arial" w:cs="Arial"/>
          <w:b/>
          <w:bCs/>
        </w:rPr>
        <w:t>HEARD</w:t>
      </w:r>
      <w:r w:rsidRPr="00742772">
        <w:rPr>
          <w:rStyle w:val="normaltextrun"/>
          <w:rFonts w:ascii="Arial" w:hAnsi="Arial" w:cs="Arial"/>
        </w:rPr>
        <w:t>: </w:t>
      </w:r>
      <w:r w:rsidRPr="00742772">
        <w:rPr>
          <w:rStyle w:val="eop"/>
          <w:rFonts w:ascii="Arial" w:hAnsi="Arial" w:cs="Arial"/>
        </w:rPr>
        <w:t> </w:t>
      </w:r>
    </w:p>
    <w:p w14:paraId="7A05A1BB"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H</w:t>
      </w:r>
      <w:r w:rsidRPr="00742772">
        <w:rPr>
          <w:rStyle w:val="normaltextrun"/>
          <w:rFonts w:ascii="Arial" w:hAnsi="Arial" w:cs="Arial"/>
          <w:b/>
          <w:bCs/>
        </w:rPr>
        <w:t>olistic</w:t>
      </w:r>
      <w:r w:rsidRPr="00742772">
        <w:rPr>
          <w:rStyle w:val="normaltextrun"/>
          <w:rFonts w:ascii="Arial" w:hAnsi="Arial" w:cs="Arial"/>
        </w:rPr>
        <w:t xml:space="preserve"> - emphasis on personal, social, and musical outcomes. </w:t>
      </w:r>
      <w:r w:rsidRPr="00742772">
        <w:rPr>
          <w:rStyle w:val="eop"/>
          <w:rFonts w:ascii="Arial" w:hAnsi="Arial" w:cs="Arial"/>
        </w:rPr>
        <w:t> </w:t>
      </w:r>
    </w:p>
    <w:p w14:paraId="451A6EFB"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E</w:t>
      </w:r>
      <w:r w:rsidRPr="00742772">
        <w:rPr>
          <w:rStyle w:val="normaltextrun"/>
          <w:rFonts w:ascii="Arial" w:hAnsi="Arial" w:cs="Arial"/>
          <w:b/>
          <w:bCs/>
        </w:rPr>
        <w:t>quitable</w:t>
      </w:r>
      <w:r w:rsidRPr="00742772">
        <w:rPr>
          <w:rStyle w:val="normaltextrun"/>
          <w:rFonts w:ascii="Arial" w:hAnsi="Arial" w:cs="Arial"/>
        </w:rPr>
        <w:t xml:space="preserve"> - those facing the biggest barriers receive the most support. </w:t>
      </w:r>
      <w:r w:rsidRPr="00742772">
        <w:rPr>
          <w:rStyle w:val="eop"/>
          <w:rFonts w:ascii="Arial" w:hAnsi="Arial" w:cs="Arial"/>
        </w:rPr>
        <w:t> </w:t>
      </w:r>
    </w:p>
    <w:p w14:paraId="22206A54"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A</w:t>
      </w:r>
      <w:r w:rsidRPr="00742772">
        <w:rPr>
          <w:rStyle w:val="normaltextrun"/>
          <w:rFonts w:ascii="Arial" w:hAnsi="Arial" w:cs="Arial"/>
          <w:b/>
          <w:bCs/>
        </w:rPr>
        <w:t>uthentic</w:t>
      </w:r>
      <w:r w:rsidRPr="00742772">
        <w:rPr>
          <w:rStyle w:val="normaltextrun"/>
          <w:rFonts w:ascii="Arial" w:hAnsi="Arial" w:cs="Arial"/>
        </w:rPr>
        <w:t xml:space="preserve"> - developed with and informed by the people we do it for.   </w:t>
      </w:r>
      <w:r w:rsidRPr="00742772">
        <w:rPr>
          <w:rStyle w:val="eop"/>
          <w:rFonts w:ascii="Arial" w:hAnsi="Arial" w:cs="Arial"/>
        </w:rPr>
        <w:t> </w:t>
      </w:r>
    </w:p>
    <w:p w14:paraId="509BD582"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R</w:t>
      </w:r>
      <w:r w:rsidRPr="00742772">
        <w:rPr>
          <w:rStyle w:val="normaltextrun"/>
          <w:rFonts w:ascii="Arial" w:hAnsi="Arial" w:cs="Arial"/>
          <w:b/>
          <w:bCs/>
        </w:rPr>
        <w:t>epresentative</w:t>
      </w:r>
      <w:r w:rsidRPr="00742772">
        <w:rPr>
          <w:rStyle w:val="normaltextrun"/>
          <w:rFonts w:ascii="Arial" w:hAnsi="Arial" w:cs="Arial"/>
        </w:rPr>
        <w:t xml:space="preserve"> - participants and colleagues reflect our diverse society. </w:t>
      </w:r>
      <w:r w:rsidRPr="00742772">
        <w:rPr>
          <w:rStyle w:val="eop"/>
          <w:rFonts w:ascii="Arial" w:hAnsi="Arial" w:cs="Arial"/>
        </w:rPr>
        <w:t> </w:t>
      </w:r>
    </w:p>
    <w:p w14:paraId="055AB086" w14:textId="3FCAEE1C" w:rsidR="00BB04FA" w:rsidRPr="00742772" w:rsidRDefault="00BB04FA" w:rsidP="00742772">
      <w:pPr>
        <w:pStyle w:val="paragraph"/>
        <w:numPr>
          <w:ilvl w:val="0"/>
          <w:numId w:val="22"/>
        </w:numPr>
        <w:spacing w:before="0" w:beforeAutospacing="0" w:after="0" w:afterAutospacing="0"/>
        <w:textAlignment w:val="baseline"/>
        <w:rPr>
          <w:rStyle w:val="eop"/>
          <w:rFonts w:ascii="Arial" w:hAnsi="Arial" w:cs="Arial"/>
        </w:rPr>
      </w:pPr>
      <w:r w:rsidRPr="00742772">
        <w:rPr>
          <w:rStyle w:val="normaltextrun"/>
          <w:rFonts w:ascii="Arial" w:hAnsi="Arial" w:cs="Arial"/>
          <w:b/>
          <w:bCs/>
          <w:color w:val="96004B"/>
        </w:rPr>
        <w:t>D</w:t>
      </w:r>
      <w:r w:rsidRPr="00742772">
        <w:rPr>
          <w:rStyle w:val="normaltextrun"/>
          <w:rFonts w:ascii="Arial" w:hAnsi="Arial" w:cs="Arial"/>
          <w:b/>
          <w:bCs/>
        </w:rPr>
        <w:t>iverse</w:t>
      </w:r>
      <w:r w:rsidRPr="00742772">
        <w:rPr>
          <w:rStyle w:val="normaltextrun"/>
          <w:rFonts w:ascii="Arial" w:hAnsi="Arial" w:cs="Arial"/>
        </w:rPr>
        <w:t xml:space="preserve"> - all musical genres, styles, practices are valued equally.</w:t>
      </w:r>
      <w:r w:rsidRPr="00742772">
        <w:rPr>
          <w:rStyle w:val="eop"/>
          <w:rFonts w:ascii="Arial" w:hAnsi="Arial" w:cs="Arial"/>
        </w:rPr>
        <w:t> </w:t>
      </w:r>
      <w:bookmarkStart w:id="6" w:name="_Scope_of_our"/>
      <w:bookmarkEnd w:id="6"/>
    </w:p>
    <w:p w14:paraId="671D829C" w14:textId="77777777" w:rsidR="00910339" w:rsidRPr="00742772" w:rsidRDefault="00910339" w:rsidP="00742772">
      <w:pPr>
        <w:pStyle w:val="paragraph"/>
        <w:spacing w:before="0" w:beforeAutospacing="0" w:after="0" w:afterAutospacing="0"/>
        <w:ind w:left="360"/>
        <w:textAlignment w:val="baseline"/>
        <w:rPr>
          <w:rStyle w:val="eop"/>
          <w:rFonts w:ascii="Arial" w:hAnsi="Arial" w:cs="Arial"/>
        </w:rPr>
      </w:pPr>
    </w:p>
    <w:p w14:paraId="0332C56C" w14:textId="54F5E6D0" w:rsidR="00BB04FA" w:rsidRPr="00742772" w:rsidRDefault="00BB04FA" w:rsidP="00742772">
      <w:pPr>
        <w:rPr>
          <w:rFonts w:cs="Arial"/>
        </w:rPr>
      </w:pPr>
      <w:r w:rsidRPr="00742772">
        <w:rPr>
          <w:rFonts w:cs="Arial"/>
        </w:rPr>
        <w:t xml:space="preserve">All TBMH activity will be equitable and inclusive across all </w:t>
      </w:r>
      <w:hyperlink r:id="rId16" w:history="1">
        <w:r w:rsidRPr="00742772">
          <w:rPr>
            <w:rStyle w:val="Hyperlink"/>
            <w:rFonts w:cs="Arial"/>
          </w:rPr>
          <w:t>protected characteristics</w:t>
        </w:r>
      </w:hyperlink>
      <w:r w:rsidRPr="00742772">
        <w:rPr>
          <w:rFonts w:cs="Arial"/>
        </w:rPr>
        <w:t xml:space="preserve">, to allow our participants (children, young people, workforce) to genuinely feel like they belong. We will create a space where everyone has equal access to opportunities and can be themselves without fear of discrimination, prejudice, harassment, or bullying. This will ensure that a fully rounded, progressive, and innovative music education will be representative of all children, young people, families, and communities who live or go to school within our three boroughs, regardless of their backgrounds or circumstances. </w:t>
      </w:r>
    </w:p>
    <w:p w14:paraId="0093DF2A" w14:textId="3D44DBC0" w:rsidR="00AD199F" w:rsidRPr="00742772" w:rsidRDefault="00AD199F" w:rsidP="00742772">
      <w:pPr>
        <w:pStyle w:val="Heading1"/>
        <w:spacing w:before="0"/>
        <w:rPr>
          <w:rFonts w:ascii="Arial" w:hAnsi="Arial" w:cs="Arial"/>
          <w:sz w:val="24"/>
          <w:szCs w:val="24"/>
        </w:rPr>
      </w:pPr>
      <w:bookmarkStart w:id="7" w:name="_Toc145595648"/>
      <w:r w:rsidRPr="00742772">
        <w:rPr>
          <w:rFonts w:ascii="Arial" w:hAnsi="Arial" w:cs="Arial"/>
          <w:sz w:val="24"/>
          <w:szCs w:val="24"/>
        </w:rPr>
        <w:lastRenderedPageBreak/>
        <w:t>Contextual information</w:t>
      </w:r>
      <w:bookmarkEnd w:id="7"/>
    </w:p>
    <w:p w14:paraId="1FD53A4F" w14:textId="658C5308" w:rsidR="004A0A2C" w:rsidRDefault="00AD199F" w:rsidP="00500445">
      <w:pPr>
        <w:rPr>
          <w:rFonts w:cs="Arial"/>
        </w:rPr>
      </w:pPr>
      <w:r w:rsidRPr="00742772">
        <w:rPr>
          <w:rFonts w:cs="Arial"/>
        </w:rPr>
        <w:t>The TBMH represents a partnership that serves the three LA areas</w:t>
      </w:r>
      <w:r w:rsidR="00500445">
        <w:rPr>
          <w:rFonts w:cs="Arial"/>
        </w:rPr>
        <w:t>. T</w:t>
      </w:r>
      <w:r w:rsidR="00500445" w:rsidRPr="00500445">
        <w:rPr>
          <w:rFonts w:cs="Arial"/>
        </w:rPr>
        <w:t xml:space="preserve">here are 150 schools with c.55,750 pupils from 150 schools (102 Primary, 28 Secondary, 11 Special, 5 Alternative Provisions).  40% Pupil Premium, 48% EAL, 6% EHCP, 13% SEN Support, 34% Free School Meals, 49% Female and 51% Male gender split.  </w:t>
      </w:r>
    </w:p>
    <w:p w14:paraId="4732300A" w14:textId="77777777" w:rsidR="00500445" w:rsidRPr="00742772" w:rsidRDefault="00500445" w:rsidP="00500445">
      <w:pPr>
        <w:rPr>
          <w:rFonts w:cs="Arial"/>
        </w:rPr>
      </w:pPr>
    </w:p>
    <w:p w14:paraId="15AF1E1C" w14:textId="2A8EEAED" w:rsidR="00AD199F" w:rsidRDefault="00AD199F" w:rsidP="00742772">
      <w:pPr>
        <w:rPr>
          <w:rFonts w:cs="Arial"/>
        </w:rPr>
      </w:pPr>
      <w:r w:rsidRPr="00742772">
        <w:rPr>
          <w:rFonts w:cs="Arial"/>
        </w:rPr>
        <w:t>It is a culturally rich geographical area benefitting from many leading cultural institutions; however, it is important to state that the three boroughs rank in the most deprived London LAs according to the Indices of Deprivation (H&amp;F 14</w:t>
      </w:r>
      <w:r w:rsidRPr="00742772">
        <w:rPr>
          <w:rFonts w:cs="Arial"/>
          <w:vertAlign w:val="superscript"/>
        </w:rPr>
        <w:t>th</w:t>
      </w:r>
      <w:r w:rsidRPr="00742772">
        <w:rPr>
          <w:rFonts w:cs="Arial"/>
        </w:rPr>
        <w:t xml:space="preserve"> most deprived, WCC 16</w:t>
      </w:r>
      <w:r w:rsidRPr="00742772">
        <w:rPr>
          <w:rFonts w:cs="Arial"/>
          <w:vertAlign w:val="superscript"/>
        </w:rPr>
        <w:t>th</w:t>
      </w:r>
      <w:r w:rsidRPr="00742772">
        <w:rPr>
          <w:rFonts w:cs="Arial"/>
        </w:rPr>
        <w:t>, RBKC 27</w:t>
      </w:r>
      <w:r w:rsidRPr="00742772">
        <w:rPr>
          <w:rFonts w:cs="Arial"/>
          <w:vertAlign w:val="superscript"/>
        </w:rPr>
        <w:t>th</w:t>
      </w:r>
      <w:r w:rsidRPr="00742772">
        <w:rPr>
          <w:rFonts w:cs="Arial"/>
        </w:rPr>
        <w:t xml:space="preserve">) with a very real cheek-by-jowl situation common place, with the Grenfell tragedy being a stark example of the inequality. </w:t>
      </w:r>
    </w:p>
    <w:p w14:paraId="698B4297" w14:textId="77777777" w:rsidR="004B2049" w:rsidRDefault="004B2049" w:rsidP="00742772">
      <w:pPr>
        <w:rPr>
          <w:rFonts w:cs="Arial"/>
        </w:rPr>
      </w:pPr>
    </w:p>
    <w:p w14:paraId="2CEBE0A4" w14:textId="44F76181" w:rsidR="004B2049" w:rsidRPr="004B2049" w:rsidRDefault="004B2049" w:rsidP="004B2049">
      <w:pPr>
        <w:pStyle w:val="Heading1"/>
        <w:spacing w:before="0"/>
        <w:rPr>
          <w:rFonts w:ascii="Arial" w:hAnsi="Arial" w:cs="Arial"/>
          <w:sz w:val="24"/>
          <w:szCs w:val="24"/>
        </w:rPr>
      </w:pPr>
      <w:bookmarkStart w:id="8" w:name="_Toc145595649"/>
      <w:r w:rsidRPr="004B2049">
        <w:rPr>
          <w:rFonts w:ascii="Arial" w:hAnsi="Arial" w:cs="Arial"/>
          <w:sz w:val="24"/>
          <w:szCs w:val="24"/>
        </w:rPr>
        <w:t>Staffing</w:t>
      </w:r>
      <w:bookmarkEnd w:id="8"/>
    </w:p>
    <w:p w14:paraId="45E14F64" w14:textId="04DEE9D6" w:rsidR="00AD199F" w:rsidRDefault="004B2049" w:rsidP="00D34863">
      <w:pPr>
        <w:rPr>
          <w:rFonts w:cs="Arial"/>
        </w:rPr>
      </w:pPr>
      <w:r>
        <w:rPr>
          <w:rFonts w:cs="Arial"/>
        </w:rPr>
        <w:t xml:space="preserve">The TBMH entire staff team is </w:t>
      </w:r>
      <w:r w:rsidR="00D34863">
        <w:rPr>
          <w:rFonts w:cs="Arial"/>
        </w:rPr>
        <w:t xml:space="preserve">fully trained and aware of issues connected to inclusive practice with Safeguarding and pupil welfare the number one priority. </w:t>
      </w:r>
      <w:r w:rsidR="00441C3C">
        <w:rPr>
          <w:rFonts w:cs="Arial"/>
        </w:rPr>
        <w:t>Specialist staff working for the TBMH are:</w:t>
      </w:r>
    </w:p>
    <w:p w14:paraId="11465CA4" w14:textId="3DE5612E" w:rsidR="00441C3C" w:rsidRDefault="00441C3C" w:rsidP="00441C3C">
      <w:pPr>
        <w:pStyle w:val="ListParagraph"/>
        <w:numPr>
          <w:ilvl w:val="0"/>
          <w:numId w:val="33"/>
        </w:numPr>
        <w:rPr>
          <w:rFonts w:cs="Arial"/>
        </w:rPr>
      </w:pPr>
      <w:r>
        <w:rPr>
          <w:rFonts w:cs="Arial"/>
        </w:rPr>
        <w:t xml:space="preserve">SEND Strategic Lead </w:t>
      </w:r>
    </w:p>
    <w:p w14:paraId="2D6C6219" w14:textId="33CF62F0" w:rsidR="00441C3C" w:rsidRDefault="00441C3C" w:rsidP="00441C3C">
      <w:pPr>
        <w:pStyle w:val="ListParagraph"/>
        <w:numPr>
          <w:ilvl w:val="0"/>
          <w:numId w:val="33"/>
        </w:numPr>
        <w:rPr>
          <w:rFonts w:cs="Arial"/>
        </w:rPr>
      </w:pPr>
      <w:r>
        <w:rPr>
          <w:rFonts w:cs="Arial"/>
        </w:rPr>
        <w:t>Tutor Diversity Ambassador</w:t>
      </w:r>
    </w:p>
    <w:p w14:paraId="22F21239" w14:textId="49A6D827" w:rsidR="00441C3C" w:rsidRDefault="00441C3C" w:rsidP="00441C3C">
      <w:pPr>
        <w:pStyle w:val="ListParagraph"/>
        <w:numPr>
          <w:ilvl w:val="0"/>
          <w:numId w:val="33"/>
        </w:numPr>
        <w:rPr>
          <w:rFonts w:cs="Arial"/>
        </w:rPr>
      </w:pPr>
      <w:r>
        <w:rPr>
          <w:rFonts w:cs="Arial"/>
        </w:rPr>
        <w:t>2 registered Blind Tutors</w:t>
      </w:r>
    </w:p>
    <w:p w14:paraId="62D3066E" w14:textId="033A13B9" w:rsidR="00D34863" w:rsidRPr="00DC29C0" w:rsidRDefault="00DC29C0" w:rsidP="001A5288">
      <w:pPr>
        <w:pStyle w:val="ListParagraph"/>
        <w:numPr>
          <w:ilvl w:val="0"/>
          <w:numId w:val="33"/>
        </w:numPr>
        <w:rPr>
          <w:rFonts w:cs="Arial"/>
        </w:rPr>
      </w:pPr>
      <w:r w:rsidRPr="00DC29C0">
        <w:rPr>
          <w:rFonts w:cs="Arial"/>
        </w:rPr>
        <w:t>Access to Work support workers (x 6)</w:t>
      </w:r>
    </w:p>
    <w:p w14:paraId="0C0807A9" w14:textId="77777777" w:rsidR="00D34863" w:rsidRDefault="00D34863" w:rsidP="00D34863">
      <w:pPr>
        <w:rPr>
          <w:rFonts w:cs="Arial"/>
          <w:sz w:val="22"/>
          <w:szCs w:val="22"/>
        </w:rPr>
      </w:pPr>
    </w:p>
    <w:p w14:paraId="0B6D758F" w14:textId="77777777" w:rsidR="00DC29C0" w:rsidRDefault="00DC29C0" w:rsidP="00D34863">
      <w:pPr>
        <w:rPr>
          <w:rFonts w:cs="Arial"/>
          <w:sz w:val="22"/>
          <w:szCs w:val="22"/>
        </w:rPr>
      </w:pPr>
    </w:p>
    <w:p w14:paraId="55A74556" w14:textId="05C0B0B7" w:rsidR="002D593B" w:rsidRPr="00932B33" w:rsidRDefault="00636090" w:rsidP="002D593B">
      <w:pPr>
        <w:pStyle w:val="Heading1"/>
        <w:spacing w:before="0" w:line="276" w:lineRule="auto"/>
        <w:rPr>
          <w:color w:val="C00000"/>
          <w:u w:val="single"/>
        </w:rPr>
      </w:pPr>
      <w:bookmarkStart w:id="9" w:name="_Toc145595650"/>
      <w:r>
        <w:rPr>
          <w:color w:val="C00000"/>
          <w:u w:val="single"/>
        </w:rPr>
        <w:t xml:space="preserve">Access, </w:t>
      </w:r>
      <w:r w:rsidR="00980B21" w:rsidRPr="00980B21">
        <w:rPr>
          <w:color w:val="C00000"/>
          <w:u w:val="single"/>
        </w:rPr>
        <w:t xml:space="preserve">Inclusion </w:t>
      </w:r>
      <w:r w:rsidR="00980B21">
        <w:rPr>
          <w:color w:val="C00000"/>
          <w:u w:val="single"/>
        </w:rPr>
        <w:t>a</w:t>
      </w:r>
      <w:r w:rsidR="00980B21" w:rsidRPr="00980B21">
        <w:rPr>
          <w:color w:val="C00000"/>
          <w:u w:val="single"/>
        </w:rPr>
        <w:t>nd Belonging</w:t>
      </w:r>
      <w:r w:rsidR="00980B21">
        <w:rPr>
          <w:color w:val="C00000"/>
          <w:u w:val="single"/>
        </w:rPr>
        <w:t xml:space="preserve"> </w:t>
      </w:r>
      <w:r w:rsidR="002D593B" w:rsidRPr="00932B33">
        <w:rPr>
          <w:color w:val="C00000"/>
          <w:u w:val="single"/>
        </w:rPr>
        <w:t>Strategy</w:t>
      </w:r>
      <w:bookmarkEnd w:id="9"/>
    </w:p>
    <w:p w14:paraId="7DB9B197" w14:textId="77777777" w:rsidR="00E96A87" w:rsidRPr="00DC6A6F" w:rsidRDefault="00E96A87" w:rsidP="00742772">
      <w:pPr>
        <w:pStyle w:val="Heading1"/>
        <w:spacing w:before="0"/>
      </w:pPr>
      <w:bookmarkStart w:id="10" w:name="_Toc96947185"/>
      <w:bookmarkStart w:id="11" w:name="_Toc98345375"/>
      <w:bookmarkStart w:id="12" w:name="_Toc145595651"/>
      <w:bookmarkStart w:id="13" w:name="_Toc433738582"/>
      <w:bookmarkStart w:id="14" w:name="_Toc433896962"/>
      <w:r w:rsidRPr="00DC6A6F">
        <w:rPr>
          <w:rFonts w:eastAsia="Arial Unicode MS"/>
        </w:rPr>
        <w:t>Introduction</w:t>
      </w:r>
      <w:bookmarkEnd w:id="10"/>
      <w:bookmarkEnd w:id="11"/>
      <w:bookmarkEnd w:id="12"/>
    </w:p>
    <w:p w14:paraId="57DEE7FD" w14:textId="061117A0" w:rsidR="00E96A87" w:rsidRDefault="00E96A87" w:rsidP="00CB15B6">
      <w:pPr>
        <w:pStyle w:val="BodyStyle"/>
        <w:rPr>
          <w:rFonts w:eastAsia="Arial Unicode MS"/>
        </w:rPr>
      </w:pPr>
      <w:r>
        <w:rPr>
          <w:rFonts w:eastAsia="Arial Unicode MS"/>
        </w:rPr>
        <w:t>Tri-borough Music Hub (TBMH</w:t>
      </w:r>
      <w:r w:rsidRPr="00DC6A6F">
        <w:rPr>
          <w:rFonts w:eastAsia="Arial Unicode MS"/>
        </w:rPr>
        <w:t xml:space="preserve">) recognises that discrimination and victimisation is unacceptable and that it is in the interests of </w:t>
      </w:r>
      <w:r w:rsidR="00A56185">
        <w:rPr>
          <w:rFonts w:eastAsia="Arial Unicode MS"/>
        </w:rPr>
        <w:t>TBMH,</w:t>
      </w:r>
      <w:r w:rsidRPr="00DC6A6F">
        <w:rPr>
          <w:rFonts w:eastAsia="Arial Unicode MS"/>
        </w:rPr>
        <w:t xml:space="preserve"> and </w:t>
      </w:r>
      <w:r w:rsidR="00B943B0">
        <w:rPr>
          <w:rFonts w:eastAsia="Arial Unicode MS"/>
        </w:rPr>
        <w:t xml:space="preserve">all connected with it to </w:t>
      </w:r>
      <w:r w:rsidRPr="00DC6A6F">
        <w:rPr>
          <w:rFonts w:eastAsia="Arial Unicode MS"/>
        </w:rPr>
        <w:t xml:space="preserve">utilise the skills of the total workforce. </w:t>
      </w:r>
    </w:p>
    <w:p w14:paraId="58C4157D" w14:textId="77777777" w:rsidR="00A56185" w:rsidRPr="00DC6A6F" w:rsidRDefault="00A56185" w:rsidP="00CB15B6">
      <w:pPr>
        <w:pStyle w:val="BodyStyle"/>
      </w:pPr>
    </w:p>
    <w:p w14:paraId="06D06161" w14:textId="1B0877A8" w:rsidR="00A56185" w:rsidRDefault="00E96A87" w:rsidP="00CB15B6">
      <w:pPr>
        <w:pStyle w:val="BodyStyle"/>
        <w:rPr>
          <w:rFonts w:eastAsia="Arial Unicode MS"/>
        </w:rPr>
      </w:pPr>
      <w:r w:rsidRPr="00DC6A6F">
        <w:rPr>
          <w:rFonts w:eastAsia="Arial Unicode MS"/>
        </w:rPr>
        <w:t xml:space="preserve">The aim is for our workforce and students to be truly representative of all sections of society and our parents and carers, and for each employee and student to feel respected and able to give of their best. </w:t>
      </w:r>
    </w:p>
    <w:p w14:paraId="2EE32626" w14:textId="77777777" w:rsidR="00187ACA" w:rsidRDefault="00187ACA" w:rsidP="00CB15B6">
      <w:pPr>
        <w:pStyle w:val="BodyStyle"/>
        <w:rPr>
          <w:rFonts w:eastAsia="Arial Unicode MS"/>
        </w:rPr>
      </w:pPr>
    </w:p>
    <w:p w14:paraId="6D8DC83F" w14:textId="733E5280" w:rsidR="00E96A87" w:rsidRDefault="00E96A87" w:rsidP="00CB15B6">
      <w:pPr>
        <w:pStyle w:val="BodyStyle"/>
        <w:rPr>
          <w:rFonts w:eastAsia="Arial Unicode MS"/>
        </w:rPr>
      </w:pPr>
      <w:r w:rsidRPr="00DC6A6F">
        <w:rPr>
          <w:rFonts w:eastAsia="Arial Unicode MS"/>
        </w:rPr>
        <w:t xml:space="preserve">The organisation - in providing goods and/or services and/or facilities - is also committed against unlawful discrimination of customers or the public.  All aspects of this policy will include how </w:t>
      </w:r>
      <w:r w:rsidR="00C355FB">
        <w:rPr>
          <w:rFonts w:eastAsia="Arial Unicode MS"/>
        </w:rPr>
        <w:t>TBMH</w:t>
      </w:r>
      <w:r w:rsidRPr="00DC6A6F">
        <w:rPr>
          <w:rFonts w:eastAsia="Arial Unicode MS"/>
        </w:rPr>
        <w:t xml:space="preserve"> interacts with students and their parents or carers.</w:t>
      </w:r>
    </w:p>
    <w:p w14:paraId="38EFFBB3" w14:textId="77777777" w:rsidR="00742772" w:rsidRPr="00DC6A6F" w:rsidRDefault="00742772" w:rsidP="00CB15B6">
      <w:pPr>
        <w:pStyle w:val="BodyStyle"/>
      </w:pPr>
    </w:p>
    <w:p w14:paraId="73480D3F" w14:textId="5A531D40" w:rsidR="00E96A87" w:rsidRPr="00DC6A6F" w:rsidRDefault="00E96A87" w:rsidP="00742772">
      <w:pPr>
        <w:pStyle w:val="Heading1"/>
        <w:spacing w:before="0"/>
      </w:pPr>
      <w:bookmarkStart w:id="15" w:name="_Toc96947186"/>
      <w:bookmarkStart w:id="16" w:name="_Toc98345376"/>
      <w:bookmarkStart w:id="17" w:name="_Toc145595652"/>
      <w:r w:rsidRPr="00DC6A6F">
        <w:rPr>
          <w:rFonts w:eastAsia="Arial Unicode MS"/>
        </w:rPr>
        <w:t>Purpose</w:t>
      </w:r>
      <w:bookmarkEnd w:id="15"/>
      <w:bookmarkEnd w:id="16"/>
      <w:bookmarkEnd w:id="17"/>
    </w:p>
    <w:p w14:paraId="2E312D8A" w14:textId="5EE58A3F" w:rsidR="00E96A87" w:rsidRPr="00DC6A6F" w:rsidRDefault="00E96A87" w:rsidP="00CB15B6">
      <w:pPr>
        <w:pStyle w:val="BodyStyle"/>
      </w:pPr>
      <w:r w:rsidRPr="00DC6A6F">
        <w:rPr>
          <w:rFonts w:eastAsia="Arial Unicode MS"/>
        </w:rPr>
        <w:t xml:space="preserve">The </w:t>
      </w:r>
      <w:r w:rsidR="00636090">
        <w:rPr>
          <w:rFonts w:eastAsia="Arial Unicode MS"/>
        </w:rPr>
        <w:t>Access</w:t>
      </w:r>
      <w:r>
        <w:rPr>
          <w:rFonts w:eastAsia="Arial Unicode MS"/>
        </w:rPr>
        <w:t>, Inclusion</w:t>
      </w:r>
      <w:r w:rsidR="00636090">
        <w:rPr>
          <w:rFonts w:eastAsia="Arial Unicode MS"/>
        </w:rPr>
        <w:t xml:space="preserve"> and Belonging</w:t>
      </w:r>
      <w:r>
        <w:rPr>
          <w:rFonts w:eastAsia="Arial Unicode MS"/>
        </w:rPr>
        <w:t xml:space="preserve"> (</w:t>
      </w:r>
      <w:r w:rsidR="00636090">
        <w:rPr>
          <w:rFonts w:eastAsia="Arial Unicode MS"/>
        </w:rPr>
        <w:t>AIB</w:t>
      </w:r>
      <w:r>
        <w:rPr>
          <w:rFonts w:eastAsia="Arial Unicode MS"/>
        </w:rPr>
        <w:t xml:space="preserve">) </w:t>
      </w:r>
      <w:r w:rsidRPr="00DC6A6F">
        <w:rPr>
          <w:rFonts w:eastAsia="Arial Unicode MS"/>
        </w:rPr>
        <w:t>policy’s purpose is to:</w:t>
      </w:r>
    </w:p>
    <w:p w14:paraId="2FACC028" w14:textId="25028C80"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Ensure </w:t>
      </w:r>
      <w:r w:rsidR="00D1224C">
        <w:t>equity</w:t>
      </w:r>
      <w:r>
        <w:t>, diversity, inclusion</w:t>
      </w:r>
      <w:r w:rsidRPr="00DC6A6F">
        <w:t xml:space="preserve">, </w:t>
      </w:r>
      <w:r w:rsidR="00D1224C" w:rsidRPr="00DC6A6F">
        <w:t>fairness,</w:t>
      </w:r>
      <w:r w:rsidRPr="00DC6A6F">
        <w:t xml:space="preserve"> and respect for all in our employment, whether temporary, </w:t>
      </w:r>
      <w:r w:rsidR="00D1224C">
        <w:t xml:space="preserve">worker, </w:t>
      </w:r>
      <w:r w:rsidRPr="00DC6A6F">
        <w:t>part-time or full-time.</w:t>
      </w:r>
    </w:p>
    <w:p w14:paraId="11547AC7" w14:textId="6975A2FE"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Ensure </w:t>
      </w:r>
      <w:r w:rsidR="00D1224C">
        <w:t>equity</w:t>
      </w:r>
      <w:r>
        <w:t>, diversity, inclusion</w:t>
      </w:r>
      <w:r w:rsidRPr="00DC6A6F">
        <w:t xml:space="preserve">, </w:t>
      </w:r>
      <w:r w:rsidR="00D1224C" w:rsidRPr="00DC6A6F">
        <w:t>fairness,</w:t>
      </w:r>
      <w:r w:rsidRPr="00DC6A6F">
        <w:t xml:space="preserve"> and respect for all our students and their parents</w:t>
      </w:r>
      <w:r>
        <w:t>/</w:t>
      </w:r>
      <w:r w:rsidRPr="00DC6A6F">
        <w:t xml:space="preserve">carers. </w:t>
      </w:r>
    </w:p>
    <w:p w14:paraId="70F6D944" w14:textId="5FD866C8"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Prevent unlawful discrimination (as laid down in the </w:t>
      </w:r>
      <w:hyperlink r:id="rId17" w:history="1">
        <w:r w:rsidR="00D1224C" w:rsidRPr="000B4CCE">
          <w:rPr>
            <w:rStyle w:val="Hyperlink"/>
          </w:rPr>
          <w:t>Equ</w:t>
        </w:r>
        <w:r w:rsidR="00CF6E53" w:rsidRPr="000B4CCE">
          <w:rPr>
            <w:rStyle w:val="Hyperlink"/>
          </w:rPr>
          <w:t>al</w:t>
        </w:r>
        <w:r w:rsidR="00D1224C" w:rsidRPr="000B4CCE">
          <w:rPr>
            <w:rStyle w:val="Hyperlink"/>
          </w:rPr>
          <w:t>ity</w:t>
        </w:r>
        <w:r w:rsidRPr="000B4CCE">
          <w:rPr>
            <w:rStyle w:val="Hyperlink"/>
          </w:rPr>
          <w:t xml:space="preserve"> Act 2010</w:t>
        </w:r>
      </w:hyperlink>
      <w:r w:rsidRPr="00DC6A6F">
        <w:t>) on the basis of protected characteristics: age, disability, gender reassignment, marriage and civil partnership, pregnancy and maternity, race (including colour, nationality, and ethnic or national origin), religion or belief, sex (gender) and sexual orientation.</w:t>
      </w:r>
    </w:p>
    <w:p w14:paraId="48F9EFA7" w14:textId="631CC646"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Oppose and avoid all forms of unlawful discrimination. This includes in pay and benefits, terms and conditions of employment, dealing with grievances and discipline, dismissal, redundancy, parental leave, requests for flexible working, and selection for employment, promotion, training or other developmental opportunities. </w:t>
      </w:r>
    </w:p>
    <w:p w14:paraId="61EF5334" w14:textId="77777777" w:rsidR="00742772" w:rsidRPr="00DC6A6F"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376BAD83" w14:textId="77777777" w:rsidR="00E96A87" w:rsidRPr="00DC6A6F" w:rsidRDefault="00E96A87" w:rsidP="00742772">
      <w:pPr>
        <w:pStyle w:val="Heading1"/>
        <w:spacing w:before="0"/>
      </w:pPr>
      <w:bookmarkStart w:id="18" w:name="_Toc96947187"/>
      <w:bookmarkStart w:id="19" w:name="_Toc98345377"/>
      <w:bookmarkStart w:id="20" w:name="_Toc145595653"/>
      <w:r w:rsidRPr="00DC6A6F">
        <w:rPr>
          <w:rFonts w:eastAsia="Arial Unicode MS"/>
        </w:rPr>
        <w:lastRenderedPageBreak/>
        <w:t>Commitment</w:t>
      </w:r>
      <w:bookmarkEnd w:id="18"/>
      <w:bookmarkEnd w:id="19"/>
      <w:bookmarkEnd w:id="20"/>
    </w:p>
    <w:p w14:paraId="38EC5E3F" w14:textId="2E4D1B18" w:rsidR="00E96A87" w:rsidRPr="00DC6A6F" w:rsidRDefault="0045146B" w:rsidP="00CB15B6">
      <w:pPr>
        <w:pStyle w:val="BodyStyle"/>
      </w:pPr>
      <w:r>
        <w:rPr>
          <w:rFonts w:eastAsia="Arial Unicode MS"/>
        </w:rPr>
        <w:t>TBMH</w:t>
      </w:r>
      <w:r w:rsidR="00E96A87" w:rsidRPr="00DC6A6F">
        <w:rPr>
          <w:rFonts w:eastAsia="Arial Unicode MS"/>
        </w:rPr>
        <w:t xml:space="preserve"> commits to: </w:t>
      </w:r>
    </w:p>
    <w:p w14:paraId="5EE860B1" w14:textId="2C88F2C3"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Encouraging </w:t>
      </w:r>
      <w:r w:rsidR="00D1224C">
        <w:t>equity</w:t>
      </w:r>
      <w:r>
        <w:t>,</w:t>
      </w:r>
      <w:r w:rsidRPr="00DC6A6F">
        <w:t xml:space="preserve"> </w:t>
      </w:r>
      <w:r w:rsidR="0045146B" w:rsidRPr="00DC6A6F">
        <w:t>diversity,</w:t>
      </w:r>
      <w:r>
        <w:t xml:space="preserve"> and inclusion</w:t>
      </w:r>
      <w:r w:rsidRPr="00DC6A6F">
        <w:t xml:space="preserve"> in the workplace by right, and further recognising that this can only benefit the organisation as a whole</w:t>
      </w:r>
    </w:p>
    <w:p w14:paraId="13D23CEC" w14:textId="09320A7C"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Treating students, </w:t>
      </w:r>
      <w:r w:rsidR="0045146B" w:rsidRPr="00DC6A6F">
        <w:t>schools,</w:t>
      </w:r>
      <w:r w:rsidRPr="00DC6A6F">
        <w:t xml:space="preserve"> and parents/carers equally and fairly without discrimination.</w:t>
      </w:r>
    </w:p>
    <w:p w14:paraId="0377DC51" w14:textId="34756F3A"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Promoting dignity and respect for all, and creating a working environment free of bullying, harassment, </w:t>
      </w:r>
      <w:r w:rsidR="00D46A28" w:rsidRPr="00DC6A6F">
        <w:t>victimisation,</w:t>
      </w:r>
      <w:r w:rsidRPr="00DC6A6F">
        <w:t xml:space="preserve"> and unlawful </w:t>
      </w:r>
      <w:r w:rsidR="0045146B" w:rsidRPr="00DC6A6F">
        <w:t>discrimination, where</w:t>
      </w:r>
      <w:r w:rsidRPr="00DC6A6F">
        <w:t xml:space="preserve"> individual differences and the contributions of all staff are recognised and valued.</w:t>
      </w:r>
    </w:p>
    <w:p w14:paraId="284BB3D8"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Taking seriously complaints of bullying, harassment, victimisation and unlawful discrimination by fellow employees, students, parents, visitors, the public and any others in the course of the organisation’s activities. </w:t>
      </w:r>
    </w:p>
    <w:p w14:paraId="7B3F2395" w14:textId="21DF724A"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Making opportunities for training, </w:t>
      </w:r>
      <w:r w:rsidR="0045146B" w:rsidRPr="00DC6A6F">
        <w:t>development,</w:t>
      </w:r>
      <w:r w:rsidRPr="00DC6A6F">
        <w:t xml:space="preserve"> and progress available to all staff, who will be helped and encouraged to develop their full potential, so their talents and resources can be fully utilised to the benefit of the organisation.</w:t>
      </w:r>
    </w:p>
    <w:p w14:paraId="4044FB39" w14:textId="75748B0F"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Making decisions concerning staff that are based on merit (apart from in any necessary and limited exemptions and exceptions allowed under the </w:t>
      </w:r>
      <w:r w:rsidR="00D1224C">
        <w:t>Equ</w:t>
      </w:r>
      <w:r w:rsidR="00CF6E53">
        <w:t>al</w:t>
      </w:r>
      <w:r w:rsidR="00D1224C">
        <w:t>ity</w:t>
      </w:r>
      <w:r w:rsidRPr="00DC6A6F">
        <w:t xml:space="preserve"> Act).</w:t>
      </w:r>
    </w:p>
    <w:p w14:paraId="3166895B"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Reviewing employment practices and procedures when necessary to ensure fairness, and also updating them and this policy to take account of changes in the law.</w:t>
      </w:r>
    </w:p>
    <w:p w14:paraId="45B0451F" w14:textId="52DAA534"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Monitoring the make-up of the workforce, and students using the services of </w:t>
      </w:r>
      <w:r w:rsidR="008074A8">
        <w:t>TBMH</w:t>
      </w:r>
      <w:r w:rsidRPr="00DC6A6F">
        <w:t xml:space="preserve">, with regard to protected characteristics (age, gender, ethnic background, sexual orientation, religion or belief, and disability) so as to monitor </w:t>
      </w:r>
      <w:r w:rsidR="00D1224C">
        <w:t>equity</w:t>
      </w:r>
      <w:r>
        <w:t>,</w:t>
      </w:r>
      <w:r w:rsidRPr="00DC6A6F">
        <w:t xml:space="preserve"> diversity</w:t>
      </w:r>
      <w:r w:rsidR="008074A8">
        <w:t>,</w:t>
      </w:r>
      <w:r>
        <w:t xml:space="preserve"> and inclusion</w:t>
      </w:r>
      <w:r w:rsidRPr="00DC6A6F">
        <w:t xml:space="preserve">, and to support the aims and commitments set out in the </w:t>
      </w:r>
      <w:r>
        <w:t>EDI</w:t>
      </w:r>
      <w:r w:rsidRPr="00DC6A6F">
        <w:t xml:space="preserve"> policy.</w:t>
      </w:r>
    </w:p>
    <w:p w14:paraId="165880AB" w14:textId="71D4CAD6"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Training managers and all other employees to understand their rights and responsibilities under the </w:t>
      </w:r>
      <w:r w:rsidR="00D1224C">
        <w:t>equity</w:t>
      </w:r>
      <w:r w:rsidRPr="00DC6A6F">
        <w:t xml:space="preserve"> policy. </w:t>
      </w:r>
    </w:p>
    <w:p w14:paraId="0B766317" w14:textId="77777777" w:rsidR="00742772" w:rsidRPr="00DC6A6F"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5C4CE1C2" w14:textId="77777777" w:rsidR="00E96A87" w:rsidRPr="00DC6A6F" w:rsidRDefault="00E96A87" w:rsidP="00742772">
      <w:pPr>
        <w:pStyle w:val="Heading1"/>
        <w:spacing w:before="0"/>
      </w:pPr>
      <w:bookmarkStart w:id="21" w:name="_Toc96947188"/>
      <w:bookmarkStart w:id="22" w:name="_Toc98345378"/>
      <w:bookmarkStart w:id="23" w:name="_Toc145595654"/>
      <w:r w:rsidRPr="00DC6A6F">
        <w:rPr>
          <w:rFonts w:eastAsia="Arial Unicode MS"/>
        </w:rPr>
        <w:t>Responsibilities of management</w:t>
      </w:r>
      <w:bookmarkEnd w:id="21"/>
      <w:bookmarkEnd w:id="22"/>
      <w:bookmarkEnd w:id="23"/>
    </w:p>
    <w:p w14:paraId="0C7DADD1" w14:textId="2EAF2511" w:rsidR="00E96A87" w:rsidRPr="00DC6A6F" w:rsidRDefault="00E96A87" w:rsidP="00CB15B6">
      <w:pPr>
        <w:pStyle w:val="BodyStyle"/>
      </w:pPr>
      <w:r w:rsidRPr="00DC6A6F">
        <w:rPr>
          <w:rFonts w:eastAsia="Arial Unicode MS"/>
        </w:rPr>
        <w:t xml:space="preserve">Responsibility for ensuring the effective implementation and operation of the arrangements will rest with the </w:t>
      </w:r>
      <w:r w:rsidR="00A14C76">
        <w:rPr>
          <w:rFonts w:eastAsia="Arial Unicode MS"/>
        </w:rPr>
        <w:t>Head TBMH, supported by the Royal Borough of Kensington and Chelsea (which is the legal entity for the Music Hub)</w:t>
      </w:r>
      <w:r w:rsidRPr="00DC6A6F">
        <w:rPr>
          <w:rFonts w:eastAsia="Arial Unicode MS"/>
        </w:rPr>
        <w:t>. Directors/managers will ensure that they and their staff operate within this policy and arrangements, and that all reasonable and practical steps are taken to avoid discrimination. Each manager will ensure that:</w:t>
      </w:r>
    </w:p>
    <w:p w14:paraId="4C81D256"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all their staff are aware of the policy and the arrangements, and the reasons for the policy;</w:t>
      </w:r>
    </w:p>
    <w:p w14:paraId="2B6F1BEA"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grievances concerning discrimination are dealt with properly, fairly and as quickly as possible;</w:t>
      </w:r>
    </w:p>
    <w:p w14:paraId="608E9E59" w14:textId="60D86AC7"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proper records are maintained.</w:t>
      </w:r>
    </w:p>
    <w:p w14:paraId="69853D1E" w14:textId="77777777" w:rsidR="00742772" w:rsidRPr="00DC6A6F"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5A5D9AF7" w14:textId="1E8A122D" w:rsidR="00E96A87" w:rsidRPr="00742772" w:rsidRDefault="00E96A87" w:rsidP="00742772">
      <w:pPr>
        <w:pStyle w:val="Heading1"/>
        <w:spacing w:before="0"/>
        <w:rPr>
          <w:rFonts w:eastAsia="Arial Unicode MS"/>
        </w:rPr>
      </w:pPr>
      <w:bookmarkStart w:id="24" w:name="_Toc96947189"/>
      <w:bookmarkStart w:id="25" w:name="_Toc98345379"/>
      <w:bookmarkStart w:id="26" w:name="_Toc145595655"/>
      <w:r w:rsidRPr="00DC6A6F">
        <w:rPr>
          <w:rFonts w:eastAsia="Arial Unicode MS"/>
        </w:rPr>
        <w:t>Responsibilities of staff</w:t>
      </w:r>
      <w:bookmarkEnd w:id="24"/>
      <w:bookmarkEnd w:id="25"/>
      <w:bookmarkEnd w:id="26"/>
    </w:p>
    <w:p w14:paraId="540EDF61" w14:textId="77777777" w:rsidR="00E96A87" w:rsidRPr="00DC6A6F" w:rsidRDefault="00E96A87" w:rsidP="00CB15B6">
      <w:pPr>
        <w:pStyle w:val="BodyStyle"/>
      </w:pPr>
      <w:r w:rsidRPr="00DC6A6F">
        <w:rPr>
          <w:rFonts w:eastAsia="Arial Unicode MS"/>
        </w:rPr>
        <w:t>Responsibility for preventing unlawful discrimination rests with all staff and the attitudes of staff are crucial to the successful operation of fair employment practices. In particular, all members of staff should:</w:t>
      </w:r>
    </w:p>
    <w:p w14:paraId="599C6A6C"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comply with this policy and arrangements.</w:t>
      </w:r>
    </w:p>
    <w:p w14:paraId="60AB976F"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not discriminate in their day-to-day activities or induce others to do so.</w:t>
      </w:r>
    </w:p>
    <w:p w14:paraId="31DD743D" w14:textId="1843B378"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not victimise, </w:t>
      </w:r>
      <w:r w:rsidR="000E2F0C" w:rsidRPr="00DC6A6F">
        <w:t>harass,</w:t>
      </w:r>
      <w:r w:rsidRPr="00DC6A6F">
        <w:t xml:space="preserve"> or intimidate other staff or groups who have, or are perceived to have one of the protected characteristics.</w:t>
      </w:r>
    </w:p>
    <w:p w14:paraId="17C105C1"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ensure no individual is discriminated against or harassed because of their association with another individual who has a protected characteristic.</w:t>
      </w:r>
    </w:p>
    <w:p w14:paraId="63067C6D" w14:textId="6888E7C4"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inform their manager if they become aware of any discriminatory practice.</w:t>
      </w:r>
    </w:p>
    <w:p w14:paraId="67304875" w14:textId="77777777" w:rsidR="00742772"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0AE04E19" w14:textId="2B2557DD" w:rsidR="00E96A87" w:rsidRPr="0076309C" w:rsidRDefault="00E96A87" w:rsidP="0076309C">
      <w:pPr>
        <w:pStyle w:val="Heading1"/>
        <w:spacing w:before="0"/>
        <w:rPr>
          <w:sz w:val="23"/>
          <w:szCs w:val="23"/>
        </w:rPr>
      </w:pPr>
      <w:bookmarkStart w:id="27" w:name="_Toc98345380"/>
      <w:bookmarkStart w:id="28" w:name="_Ref98345578"/>
      <w:bookmarkStart w:id="29" w:name="_Ref98345582"/>
      <w:bookmarkStart w:id="30" w:name="_Ref98345633"/>
      <w:bookmarkStart w:id="31" w:name="_Toc145595656"/>
      <w:r w:rsidRPr="0076309C">
        <w:rPr>
          <w:sz w:val="23"/>
          <w:szCs w:val="23"/>
        </w:rPr>
        <w:lastRenderedPageBreak/>
        <w:t xml:space="preserve">Responsibilities of </w:t>
      </w:r>
      <w:bookmarkEnd w:id="27"/>
      <w:bookmarkEnd w:id="28"/>
      <w:bookmarkEnd w:id="29"/>
      <w:bookmarkEnd w:id="30"/>
      <w:r w:rsidR="000E2F0C" w:rsidRPr="0076309C">
        <w:rPr>
          <w:sz w:val="23"/>
          <w:szCs w:val="23"/>
        </w:rPr>
        <w:t>Governance Board</w:t>
      </w:r>
      <w:bookmarkEnd w:id="31"/>
    </w:p>
    <w:p w14:paraId="5A20C928" w14:textId="7C026BCA" w:rsidR="00E96A87" w:rsidRPr="0076309C" w:rsidRDefault="00E96A87" w:rsidP="0076309C">
      <w:pPr>
        <w:pStyle w:val="BodyStyle"/>
        <w:rPr>
          <w:sz w:val="23"/>
          <w:szCs w:val="23"/>
        </w:rPr>
      </w:pPr>
      <w:r w:rsidRPr="0076309C">
        <w:rPr>
          <w:sz w:val="23"/>
          <w:szCs w:val="23"/>
        </w:rPr>
        <w:t xml:space="preserve">Responsibility for monitoring of the policy and reviewing achievement lies with the </w:t>
      </w:r>
      <w:r w:rsidR="000E2F0C" w:rsidRPr="0076309C">
        <w:rPr>
          <w:sz w:val="23"/>
          <w:szCs w:val="23"/>
        </w:rPr>
        <w:t xml:space="preserve">TBMH Governance </w:t>
      </w:r>
      <w:r w:rsidRPr="0076309C">
        <w:rPr>
          <w:sz w:val="23"/>
          <w:szCs w:val="23"/>
        </w:rPr>
        <w:t xml:space="preserve">Board.  </w:t>
      </w:r>
      <w:r w:rsidR="000E2F0C" w:rsidRPr="0076309C">
        <w:rPr>
          <w:sz w:val="23"/>
          <w:szCs w:val="23"/>
        </w:rPr>
        <w:t>These members</w:t>
      </w:r>
      <w:r w:rsidRPr="0076309C">
        <w:rPr>
          <w:sz w:val="23"/>
          <w:szCs w:val="23"/>
        </w:rPr>
        <w:t xml:space="preserve"> will own and monitor the implementation of this policy and consider EDI in all decision making.  The policy and plan will be reviewed every 3 years, or earlier to accommodate changes in the law.</w:t>
      </w:r>
    </w:p>
    <w:p w14:paraId="03EE2843" w14:textId="77777777" w:rsidR="00742772" w:rsidRPr="0076309C" w:rsidRDefault="00742772" w:rsidP="0076309C">
      <w:pPr>
        <w:pStyle w:val="BodyStyle"/>
        <w:rPr>
          <w:sz w:val="23"/>
          <w:szCs w:val="23"/>
        </w:rPr>
      </w:pPr>
    </w:p>
    <w:p w14:paraId="36D1E696" w14:textId="13F16654" w:rsidR="00E96A87" w:rsidRPr="0076309C" w:rsidRDefault="00E96A87" w:rsidP="0076309C">
      <w:pPr>
        <w:pStyle w:val="Heading1"/>
        <w:spacing w:before="0"/>
        <w:rPr>
          <w:sz w:val="23"/>
          <w:szCs w:val="23"/>
        </w:rPr>
      </w:pPr>
      <w:bookmarkStart w:id="32" w:name="_Toc96947190"/>
      <w:bookmarkStart w:id="33" w:name="_Toc98345381"/>
      <w:bookmarkStart w:id="34" w:name="_Toc145595657"/>
      <w:r w:rsidRPr="0076309C">
        <w:rPr>
          <w:rFonts w:eastAsia="Arial Unicode MS"/>
          <w:sz w:val="23"/>
          <w:szCs w:val="23"/>
        </w:rPr>
        <w:t>Third Parties</w:t>
      </w:r>
      <w:bookmarkEnd w:id="32"/>
      <w:bookmarkEnd w:id="33"/>
      <w:bookmarkEnd w:id="34"/>
    </w:p>
    <w:p w14:paraId="2D87E747" w14:textId="3338CA4A" w:rsidR="00E96A87" w:rsidRPr="0076309C" w:rsidRDefault="00E96A87" w:rsidP="0076309C">
      <w:pPr>
        <w:pStyle w:val="BodyStyle"/>
        <w:rPr>
          <w:rFonts w:eastAsia="Arial Unicode MS"/>
          <w:sz w:val="23"/>
          <w:szCs w:val="23"/>
        </w:rPr>
      </w:pPr>
      <w:r w:rsidRPr="0076309C">
        <w:rPr>
          <w:rFonts w:eastAsia="Arial Unicode MS"/>
          <w:sz w:val="23"/>
          <w:szCs w:val="23"/>
        </w:rPr>
        <w:t xml:space="preserve">Third-party harassment occurs where a </w:t>
      </w:r>
      <w:r w:rsidR="000E2F0C" w:rsidRPr="0076309C">
        <w:rPr>
          <w:rFonts w:eastAsia="Arial Unicode MS"/>
          <w:sz w:val="23"/>
          <w:szCs w:val="23"/>
        </w:rPr>
        <w:t>TBMH</w:t>
      </w:r>
      <w:r w:rsidRPr="0076309C">
        <w:rPr>
          <w:rFonts w:eastAsia="Arial Unicode MS"/>
          <w:sz w:val="23"/>
          <w:szCs w:val="23"/>
        </w:rPr>
        <w:t xml:space="preserve"> employee</w:t>
      </w:r>
      <w:r w:rsidR="00C403C5" w:rsidRPr="0076309C">
        <w:rPr>
          <w:rFonts w:eastAsia="Arial Unicode MS"/>
          <w:sz w:val="23"/>
          <w:szCs w:val="23"/>
        </w:rPr>
        <w:t>/worker</w:t>
      </w:r>
      <w:r w:rsidRPr="0076309C">
        <w:rPr>
          <w:rFonts w:eastAsia="Arial Unicode MS"/>
          <w:sz w:val="23"/>
          <w:szCs w:val="23"/>
        </w:rPr>
        <w:t xml:space="preserve"> is harassed, and the harassment is related to a protected characteristic, by third parties such as clients or customers.  </w:t>
      </w:r>
      <w:r w:rsidR="00C403C5" w:rsidRPr="0076309C">
        <w:rPr>
          <w:rFonts w:eastAsia="Arial Unicode MS"/>
          <w:sz w:val="23"/>
          <w:szCs w:val="23"/>
        </w:rPr>
        <w:t>TBMH</w:t>
      </w:r>
      <w:r w:rsidRPr="0076309C">
        <w:rPr>
          <w:rFonts w:eastAsia="Arial Unicode MS"/>
          <w:sz w:val="23"/>
          <w:szCs w:val="23"/>
        </w:rPr>
        <w:t xml:space="preserve"> will not tolerate such actions against its staff, and the employee</w:t>
      </w:r>
      <w:r w:rsidR="00C403C5" w:rsidRPr="0076309C">
        <w:rPr>
          <w:rFonts w:eastAsia="Arial Unicode MS"/>
          <w:sz w:val="23"/>
          <w:szCs w:val="23"/>
        </w:rPr>
        <w:t>/worker</w:t>
      </w:r>
      <w:r w:rsidRPr="0076309C">
        <w:rPr>
          <w:rFonts w:eastAsia="Arial Unicode MS"/>
          <w:sz w:val="23"/>
          <w:szCs w:val="23"/>
        </w:rPr>
        <w:t xml:space="preserve"> concerned should inform their manager at once that this has occurred. </w:t>
      </w:r>
      <w:r w:rsidR="00C403C5" w:rsidRPr="0076309C">
        <w:rPr>
          <w:rFonts w:eastAsia="Arial Unicode MS"/>
          <w:sz w:val="23"/>
          <w:szCs w:val="23"/>
        </w:rPr>
        <w:t>TBMH</w:t>
      </w:r>
      <w:r w:rsidRPr="0076309C">
        <w:rPr>
          <w:rFonts w:eastAsia="Arial Unicode MS"/>
          <w:sz w:val="23"/>
          <w:szCs w:val="23"/>
        </w:rPr>
        <w:t xml:space="preserve"> will fully investigate and take all reasonable steps to ensure such harassment does not happen again.</w:t>
      </w:r>
    </w:p>
    <w:p w14:paraId="24B54277" w14:textId="77777777" w:rsidR="00742772" w:rsidRPr="0076309C" w:rsidRDefault="00742772" w:rsidP="0076309C">
      <w:pPr>
        <w:pStyle w:val="BodyStyle"/>
        <w:rPr>
          <w:sz w:val="23"/>
          <w:szCs w:val="23"/>
        </w:rPr>
      </w:pPr>
    </w:p>
    <w:p w14:paraId="51C06004" w14:textId="3053EAEB" w:rsidR="00E96A87" w:rsidRPr="0076309C" w:rsidRDefault="00E96A87" w:rsidP="0076309C">
      <w:pPr>
        <w:pStyle w:val="Heading1"/>
        <w:spacing w:before="0"/>
        <w:rPr>
          <w:sz w:val="23"/>
          <w:szCs w:val="23"/>
        </w:rPr>
      </w:pPr>
      <w:bookmarkStart w:id="35" w:name="_Toc96947191"/>
      <w:bookmarkStart w:id="36" w:name="_Toc98345382"/>
      <w:bookmarkStart w:id="37" w:name="_Toc145595658"/>
      <w:r w:rsidRPr="0076309C">
        <w:rPr>
          <w:rFonts w:eastAsia="Arial Unicode MS"/>
          <w:sz w:val="23"/>
          <w:szCs w:val="23"/>
        </w:rPr>
        <w:t>Repercussions</w:t>
      </w:r>
      <w:bookmarkEnd w:id="35"/>
      <w:bookmarkEnd w:id="36"/>
      <w:bookmarkEnd w:id="37"/>
    </w:p>
    <w:p w14:paraId="5C304F65" w14:textId="77777777" w:rsidR="00E96A87" w:rsidRPr="0076309C" w:rsidRDefault="00E96A87" w:rsidP="0076309C">
      <w:pPr>
        <w:pStyle w:val="BodyStyle"/>
        <w:rPr>
          <w:sz w:val="23"/>
          <w:szCs w:val="23"/>
        </w:rPr>
      </w:pPr>
      <w:r w:rsidRPr="0076309C">
        <w:rPr>
          <w:rFonts w:eastAsia="Arial Unicode MS"/>
          <w:sz w:val="23"/>
          <w:szCs w:val="23"/>
        </w:rPr>
        <w:t>Acts such as bullying, harassment, victimisation and unlawful discrimination will be dealt with as misconduct under the organisation’s grievance and/or disciplinary procedures, and appropriate action will be taken. Particularly serious complaints could amount to gross misconduct and lead to dismissal without notice.</w:t>
      </w:r>
    </w:p>
    <w:p w14:paraId="4462BCA5" w14:textId="5608AF93" w:rsidR="00E96A87" w:rsidRPr="0076309C" w:rsidRDefault="00E96A87" w:rsidP="0076309C">
      <w:pPr>
        <w:pStyle w:val="BodyStyle"/>
        <w:rPr>
          <w:rFonts w:eastAsia="Arial Unicode MS"/>
          <w:sz w:val="23"/>
          <w:szCs w:val="23"/>
        </w:rPr>
      </w:pPr>
      <w:r w:rsidRPr="0076309C">
        <w:rPr>
          <w:rFonts w:eastAsia="Arial Unicode MS"/>
          <w:sz w:val="23"/>
          <w:szCs w:val="23"/>
        </w:rPr>
        <w:t xml:space="preserve">Further, sexual harassment may amount to both an employment rights matter and a criminal matter, such as in sexual assault allegations.  In addition, harassment under the </w:t>
      </w:r>
      <w:hyperlink r:id="rId18" w:history="1">
        <w:r w:rsidRPr="0076309C">
          <w:rPr>
            <w:rStyle w:val="Hyperlink"/>
            <w:rFonts w:eastAsia="Arial Unicode MS" w:cs="Arial Unicode MS"/>
            <w:sz w:val="23"/>
            <w:szCs w:val="23"/>
          </w:rPr>
          <w:t>Protection from Harassment Act 1997</w:t>
        </w:r>
      </w:hyperlink>
      <w:r w:rsidRPr="0076309C">
        <w:rPr>
          <w:rFonts w:eastAsia="Arial Unicode MS"/>
          <w:sz w:val="23"/>
          <w:szCs w:val="23"/>
        </w:rPr>
        <w:t xml:space="preserve"> – which is not limited to circumstances where harassment relates to a protected characteristic – is a criminal offence.</w:t>
      </w:r>
    </w:p>
    <w:p w14:paraId="26448ADF" w14:textId="77777777" w:rsidR="00742772" w:rsidRPr="0076309C" w:rsidRDefault="00742772" w:rsidP="0076309C">
      <w:pPr>
        <w:pStyle w:val="BodyStyle"/>
        <w:rPr>
          <w:sz w:val="23"/>
          <w:szCs w:val="23"/>
        </w:rPr>
      </w:pPr>
    </w:p>
    <w:p w14:paraId="1AEBCF73" w14:textId="48712F40" w:rsidR="00E96A87" w:rsidRPr="0076309C" w:rsidRDefault="00E96A87" w:rsidP="0076309C">
      <w:pPr>
        <w:pStyle w:val="Heading1"/>
        <w:spacing w:before="0"/>
        <w:rPr>
          <w:sz w:val="23"/>
          <w:szCs w:val="23"/>
        </w:rPr>
      </w:pPr>
      <w:bookmarkStart w:id="38" w:name="_Toc96947192"/>
      <w:bookmarkStart w:id="39" w:name="_Toc98345383"/>
      <w:bookmarkStart w:id="40" w:name="_Toc145595659"/>
      <w:r w:rsidRPr="0076309C">
        <w:rPr>
          <w:rFonts w:eastAsia="Arial Unicode MS"/>
          <w:sz w:val="23"/>
          <w:szCs w:val="23"/>
        </w:rPr>
        <w:t>Grievance/Discrimination</w:t>
      </w:r>
      <w:bookmarkEnd w:id="38"/>
      <w:bookmarkEnd w:id="39"/>
      <w:bookmarkEnd w:id="40"/>
    </w:p>
    <w:p w14:paraId="63822985" w14:textId="7605FD2C" w:rsidR="00E96A87" w:rsidRPr="0076309C" w:rsidRDefault="00E96A87" w:rsidP="0076309C">
      <w:pPr>
        <w:pStyle w:val="BodyStyle"/>
        <w:rPr>
          <w:rFonts w:eastAsia="Arial Unicode MS"/>
          <w:sz w:val="23"/>
          <w:szCs w:val="23"/>
        </w:rPr>
      </w:pPr>
      <w:r w:rsidRPr="0076309C">
        <w:rPr>
          <w:rFonts w:eastAsia="Arial Unicode MS"/>
          <w:sz w:val="23"/>
          <w:szCs w:val="23"/>
        </w:rPr>
        <w:t xml:space="preserve">Employees have a right to pursue a complaint concerning discrimination or victimisation via </w:t>
      </w:r>
      <w:r w:rsidR="00C74961" w:rsidRPr="0076309C">
        <w:rPr>
          <w:rFonts w:eastAsia="Arial Unicode MS"/>
          <w:sz w:val="23"/>
          <w:szCs w:val="23"/>
        </w:rPr>
        <w:t>RBKC’s</w:t>
      </w:r>
      <w:r w:rsidRPr="0076309C">
        <w:rPr>
          <w:rFonts w:eastAsia="Arial Unicode MS"/>
          <w:sz w:val="23"/>
          <w:szCs w:val="23"/>
        </w:rPr>
        <w:t xml:space="preserve"> grievance and/or disciplinary procedure. This does not affect an employee’s right to make a claim to an employment tribunal within three months of the alleged discrimination.</w:t>
      </w:r>
    </w:p>
    <w:p w14:paraId="5ECE7D24" w14:textId="77777777" w:rsidR="00742772" w:rsidRPr="0076309C" w:rsidRDefault="00742772" w:rsidP="0076309C">
      <w:pPr>
        <w:pStyle w:val="BodyStyle"/>
        <w:rPr>
          <w:sz w:val="23"/>
          <w:szCs w:val="23"/>
        </w:rPr>
      </w:pPr>
    </w:p>
    <w:p w14:paraId="137FBCBE" w14:textId="5516C24A" w:rsidR="00E96A87" w:rsidRPr="0076309C" w:rsidRDefault="00E96A87" w:rsidP="0076309C">
      <w:pPr>
        <w:pStyle w:val="Heading1"/>
        <w:spacing w:before="0"/>
        <w:rPr>
          <w:sz w:val="23"/>
          <w:szCs w:val="23"/>
        </w:rPr>
      </w:pPr>
      <w:bookmarkStart w:id="41" w:name="_Toc96947193"/>
      <w:bookmarkStart w:id="42" w:name="_Toc98345384"/>
      <w:bookmarkStart w:id="43" w:name="_Toc145595660"/>
      <w:r w:rsidRPr="0076309C">
        <w:rPr>
          <w:rFonts w:eastAsia="Arial Unicode MS"/>
          <w:sz w:val="23"/>
          <w:szCs w:val="23"/>
        </w:rPr>
        <w:t>E</w:t>
      </w:r>
      <w:r w:rsidR="007C7C73" w:rsidRPr="0076309C">
        <w:rPr>
          <w:rFonts w:eastAsia="Arial Unicode MS"/>
          <w:sz w:val="23"/>
          <w:szCs w:val="23"/>
        </w:rPr>
        <w:t>quity, Diversity and Inclusion (E</w:t>
      </w:r>
      <w:r w:rsidRPr="0076309C">
        <w:rPr>
          <w:rFonts w:eastAsia="Arial Unicode MS"/>
          <w:sz w:val="23"/>
          <w:szCs w:val="23"/>
        </w:rPr>
        <w:t>DI</w:t>
      </w:r>
      <w:r w:rsidR="007C7C73" w:rsidRPr="0076309C">
        <w:rPr>
          <w:rFonts w:eastAsia="Arial Unicode MS"/>
          <w:sz w:val="23"/>
          <w:szCs w:val="23"/>
        </w:rPr>
        <w:t>)</w:t>
      </w:r>
      <w:r w:rsidRPr="0076309C">
        <w:rPr>
          <w:rFonts w:eastAsia="Arial Unicode MS"/>
          <w:sz w:val="23"/>
          <w:szCs w:val="23"/>
        </w:rPr>
        <w:t xml:space="preserve"> Training</w:t>
      </w:r>
      <w:bookmarkEnd w:id="41"/>
      <w:bookmarkEnd w:id="42"/>
      <w:bookmarkEnd w:id="43"/>
    </w:p>
    <w:p w14:paraId="79F81289" w14:textId="32A9E278" w:rsidR="00E96A87" w:rsidRPr="0076309C" w:rsidRDefault="00187ACA" w:rsidP="0076309C">
      <w:pPr>
        <w:pStyle w:val="BodyStyle"/>
        <w:rPr>
          <w:rFonts w:eastAsia="Arial Unicode MS"/>
          <w:sz w:val="23"/>
          <w:szCs w:val="23"/>
        </w:rPr>
      </w:pPr>
      <w:r w:rsidRPr="0076309C">
        <w:rPr>
          <w:rFonts w:eastAsia="Arial Unicode MS"/>
          <w:sz w:val="23"/>
          <w:szCs w:val="23"/>
        </w:rPr>
        <w:t>We will plan for r</w:t>
      </w:r>
      <w:r w:rsidR="00E96A87" w:rsidRPr="0076309C">
        <w:rPr>
          <w:rFonts w:eastAsia="Arial Unicode MS"/>
          <w:sz w:val="23"/>
          <w:szCs w:val="23"/>
        </w:rPr>
        <w:t xml:space="preserve">egular training </w:t>
      </w:r>
      <w:r w:rsidRPr="0076309C">
        <w:rPr>
          <w:rFonts w:eastAsia="Arial Unicode MS"/>
          <w:sz w:val="23"/>
          <w:szCs w:val="23"/>
        </w:rPr>
        <w:t>to</w:t>
      </w:r>
      <w:r w:rsidR="00E96A87" w:rsidRPr="0076309C">
        <w:rPr>
          <w:rFonts w:eastAsia="Arial Unicode MS"/>
          <w:sz w:val="23"/>
          <w:szCs w:val="23"/>
        </w:rPr>
        <w:t xml:space="preserve"> be held for staff on EDI issues</w:t>
      </w:r>
      <w:r w:rsidRPr="0076309C">
        <w:rPr>
          <w:rFonts w:eastAsia="Arial Unicode MS"/>
          <w:sz w:val="23"/>
          <w:szCs w:val="23"/>
        </w:rPr>
        <w:t>, and to be</w:t>
      </w:r>
      <w:r w:rsidR="00E96A87" w:rsidRPr="0076309C">
        <w:rPr>
          <w:rFonts w:eastAsia="Arial Unicode MS"/>
          <w:sz w:val="23"/>
          <w:szCs w:val="23"/>
        </w:rPr>
        <w:t xml:space="preserve"> </w:t>
      </w:r>
      <w:r w:rsidR="00C74961" w:rsidRPr="0076309C">
        <w:rPr>
          <w:rFonts w:eastAsia="Arial Unicode MS"/>
          <w:sz w:val="23"/>
          <w:szCs w:val="23"/>
        </w:rPr>
        <w:t>repeated,</w:t>
      </w:r>
      <w:r w:rsidR="00E96A87" w:rsidRPr="0076309C">
        <w:rPr>
          <w:rFonts w:eastAsia="Arial Unicode MS"/>
          <w:sz w:val="23"/>
          <w:szCs w:val="23"/>
        </w:rPr>
        <w:t xml:space="preserve"> as necessary. EDI information is also included in the induction process.</w:t>
      </w:r>
      <w:r w:rsidRPr="0076309C">
        <w:rPr>
          <w:rFonts w:eastAsia="Arial Unicode MS"/>
          <w:sz w:val="23"/>
          <w:szCs w:val="23"/>
        </w:rPr>
        <w:t xml:space="preserve"> </w:t>
      </w:r>
      <w:r w:rsidR="00E96A87" w:rsidRPr="0076309C">
        <w:rPr>
          <w:rFonts w:eastAsia="Arial Unicode MS"/>
          <w:sz w:val="23"/>
          <w:szCs w:val="23"/>
        </w:rPr>
        <w:t xml:space="preserve">Training will be provided for managers on this policy and the associated arrangements. All managers who have an involvement in the recruitment and selection process will receive </w:t>
      </w:r>
      <w:r w:rsidR="00CB15B6" w:rsidRPr="0076309C">
        <w:rPr>
          <w:rFonts w:eastAsia="Arial Unicode MS"/>
          <w:sz w:val="23"/>
          <w:szCs w:val="23"/>
        </w:rPr>
        <w:t xml:space="preserve">inclusive </w:t>
      </w:r>
      <w:r w:rsidR="00E96A87" w:rsidRPr="0076309C">
        <w:rPr>
          <w:rFonts w:eastAsia="Arial Unicode MS"/>
          <w:sz w:val="23"/>
          <w:szCs w:val="23"/>
        </w:rPr>
        <w:t>training.</w:t>
      </w:r>
    </w:p>
    <w:p w14:paraId="20F0C1C0" w14:textId="77777777" w:rsidR="00742772" w:rsidRPr="0076309C" w:rsidRDefault="00742772" w:rsidP="0076309C">
      <w:pPr>
        <w:pStyle w:val="BodyStyle"/>
        <w:rPr>
          <w:sz w:val="23"/>
          <w:szCs w:val="23"/>
        </w:rPr>
      </w:pPr>
    </w:p>
    <w:p w14:paraId="3CEC078F" w14:textId="0FC40818" w:rsidR="00E96A87" w:rsidRPr="0076309C" w:rsidRDefault="00E96A87" w:rsidP="0076309C">
      <w:pPr>
        <w:pStyle w:val="Heading1"/>
        <w:spacing w:before="0"/>
        <w:rPr>
          <w:sz w:val="23"/>
          <w:szCs w:val="23"/>
        </w:rPr>
      </w:pPr>
      <w:bookmarkStart w:id="44" w:name="_Toc96947194"/>
      <w:bookmarkStart w:id="45" w:name="_Toc98345385"/>
      <w:bookmarkStart w:id="46" w:name="_Toc145595661"/>
      <w:r w:rsidRPr="0076309C">
        <w:rPr>
          <w:rFonts w:eastAsia="Arial Unicode MS"/>
          <w:sz w:val="23"/>
          <w:szCs w:val="23"/>
        </w:rPr>
        <w:t>Monitoring</w:t>
      </w:r>
      <w:bookmarkEnd w:id="44"/>
      <w:bookmarkEnd w:id="45"/>
      <w:bookmarkEnd w:id="46"/>
    </w:p>
    <w:p w14:paraId="45EAC11B" w14:textId="4F45AC2E" w:rsidR="00E96A87" w:rsidRPr="0076309C" w:rsidRDefault="000F3C19" w:rsidP="0076309C">
      <w:pPr>
        <w:pStyle w:val="BodyStyle"/>
        <w:rPr>
          <w:rFonts w:eastAsia="Arial Unicode MS"/>
          <w:sz w:val="23"/>
          <w:szCs w:val="23"/>
        </w:rPr>
      </w:pPr>
      <w:r w:rsidRPr="0076309C">
        <w:rPr>
          <w:rFonts w:eastAsia="Arial Unicode MS"/>
          <w:sz w:val="23"/>
          <w:szCs w:val="23"/>
        </w:rPr>
        <w:t>TBMH</w:t>
      </w:r>
      <w:r w:rsidR="00E96A87" w:rsidRPr="0076309C">
        <w:rPr>
          <w:rFonts w:eastAsia="Arial Unicode MS"/>
          <w:sz w:val="23"/>
          <w:szCs w:val="23"/>
        </w:rPr>
        <w:t xml:space="preserve">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3EEB3ADA" w14:textId="77777777" w:rsidR="00742772" w:rsidRPr="0076309C" w:rsidRDefault="00742772" w:rsidP="0076309C">
      <w:pPr>
        <w:pStyle w:val="BodyStyle"/>
        <w:rPr>
          <w:sz w:val="23"/>
          <w:szCs w:val="23"/>
        </w:rPr>
      </w:pPr>
    </w:p>
    <w:p w14:paraId="59FEFF93" w14:textId="41EBC92A" w:rsidR="00E96A87" w:rsidRPr="0076309C" w:rsidRDefault="00E96A87" w:rsidP="0076309C">
      <w:pPr>
        <w:pStyle w:val="BodyStyle"/>
        <w:rPr>
          <w:rFonts w:eastAsia="Arial Unicode MS"/>
          <w:sz w:val="23"/>
          <w:szCs w:val="23"/>
        </w:rPr>
      </w:pPr>
      <w:r w:rsidRPr="0076309C">
        <w:rPr>
          <w:rFonts w:eastAsia="Arial Unicode MS"/>
          <w:sz w:val="23"/>
          <w:szCs w:val="23"/>
        </w:rPr>
        <w:t xml:space="preserve">The system will involve the routine collection and analysis of information on employees by gender, marital status, ethnic origin, sexual orientation, religion/beliefs, </w:t>
      </w:r>
      <w:r w:rsidR="000F3C19" w:rsidRPr="0076309C">
        <w:rPr>
          <w:rFonts w:eastAsia="Arial Unicode MS"/>
          <w:sz w:val="23"/>
          <w:szCs w:val="23"/>
        </w:rPr>
        <w:t>grade,</w:t>
      </w:r>
      <w:r w:rsidRPr="0076309C">
        <w:rPr>
          <w:rFonts w:eastAsia="Arial Unicode MS"/>
          <w:sz w:val="23"/>
          <w:szCs w:val="23"/>
        </w:rPr>
        <w:t xml:space="preserve"> and length of service in current grade.  Information regarding the number of staff who declare themselves as disabled will also be maintained.</w:t>
      </w:r>
    </w:p>
    <w:p w14:paraId="0D91344A" w14:textId="77777777" w:rsidR="00742772" w:rsidRPr="0076309C" w:rsidRDefault="00742772" w:rsidP="0076309C">
      <w:pPr>
        <w:pStyle w:val="BodyStyle"/>
        <w:rPr>
          <w:sz w:val="23"/>
          <w:szCs w:val="23"/>
        </w:rPr>
      </w:pPr>
    </w:p>
    <w:p w14:paraId="3FF25904" w14:textId="45508FB8" w:rsidR="000F3C19" w:rsidRPr="0076309C" w:rsidRDefault="00E96A87" w:rsidP="0076309C">
      <w:pPr>
        <w:pStyle w:val="BodyStyle"/>
        <w:rPr>
          <w:rFonts w:eastAsia="Arial Unicode MS"/>
          <w:sz w:val="23"/>
          <w:szCs w:val="23"/>
        </w:rPr>
      </w:pPr>
      <w:r w:rsidRPr="0076309C">
        <w:rPr>
          <w:rFonts w:eastAsia="Arial Unicode MS"/>
          <w:sz w:val="23"/>
          <w:szCs w:val="23"/>
        </w:rPr>
        <w:t>The information collected for monitoring purposes will be treated as confidential</w:t>
      </w:r>
      <w:r w:rsidR="000F3C19" w:rsidRPr="0076309C">
        <w:rPr>
          <w:rFonts w:eastAsia="Arial Unicode MS"/>
          <w:sz w:val="23"/>
          <w:szCs w:val="23"/>
        </w:rPr>
        <w:t>.</w:t>
      </w:r>
    </w:p>
    <w:p w14:paraId="529539B1" w14:textId="168FC12B" w:rsidR="00E96A87" w:rsidRPr="0076309C" w:rsidRDefault="00E96A87" w:rsidP="0076309C">
      <w:pPr>
        <w:pStyle w:val="BodyStyle"/>
        <w:rPr>
          <w:rFonts w:eastAsia="Arial Unicode MS"/>
          <w:sz w:val="23"/>
          <w:szCs w:val="23"/>
        </w:rPr>
      </w:pPr>
      <w:r w:rsidRPr="0076309C">
        <w:rPr>
          <w:rFonts w:eastAsia="Arial Unicode MS"/>
          <w:sz w:val="23"/>
          <w:szCs w:val="23"/>
        </w:rPr>
        <w:t>Monitoring will also include assessing how the EDI policy, and any supporting action plan, are working in practice, reviewing them regularly, and considering and taking action to address any issues.</w:t>
      </w:r>
    </w:p>
    <w:p w14:paraId="23F250A3" w14:textId="77777777" w:rsidR="00742772" w:rsidRPr="0076309C" w:rsidRDefault="00742772" w:rsidP="0076309C">
      <w:pPr>
        <w:pStyle w:val="BodyStyle"/>
        <w:rPr>
          <w:rFonts w:eastAsia="Arial Unicode MS"/>
          <w:sz w:val="23"/>
          <w:szCs w:val="23"/>
        </w:rPr>
      </w:pPr>
    </w:p>
    <w:p w14:paraId="41D32087" w14:textId="67F640B2" w:rsidR="00E96A87" w:rsidRDefault="00E96A87" w:rsidP="0076309C">
      <w:pPr>
        <w:pStyle w:val="BodyStyle"/>
        <w:rPr>
          <w:rFonts w:eastAsia="Arial Unicode MS"/>
          <w:sz w:val="23"/>
          <w:szCs w:val="23"/>
        </w:rPr>
      </w:pPr>
      <w:r w:rsidRPr="0076309C">
        <w:rPr>
          <w:rFonts w:eastAsia="Arial Unicode MS"/>
          <w:sz w:val="23"/>
          <w:szCs w:val="23"/>
        </w:rPr>
        <w:t xml:space="preserve">See also Section </w:t>
      </w:r>
      <w:r w:rsidR="000F3C19" w:rsidRPr="0076309C">
        <w:rPr>
          <w:rFonts w:eastAsia="Arial Unicode MS"/>
          <w:sz w:val="23"/>
          <w:szCs w:val="23"/>
        </w:rPr>
        <w:t>-</w:t>
      </w:r>
      <w:r w:rsidRPr="0076309C">
        <w:rPr>
          <w:rFonts w:eastAsia="Arial Unicode MS"/>
          <w:sz w:val="23"/>
          <w:szCs w:val="23"/>
        </w:rPr>
        <w:t xml:space="preserve"> </w:t>
      </w:r>
      <w:r w:rsidRPr="0076309C">
        <w:rPr>
          <w:rFonts w:eastAsia="Arial Unicode MS"/>
          <w:sz w:val="23"/>
          <w:szCs w:val="23"/>
        </w:rPr>
        <w:fldChar w:fldCharType="begin"/>
      </w:r>
      <w:r w:rsidRPr="0076309C">
        <w:rPr>
          <w:rFonts w:eastAsia="Arial Unicode MS"/>
          <w:sz w:val="23"/>
          <w:szCs w:val="23"/>
        </w:rPr>
        <w:instrText xml:space="preserve"> REF _Ref98345633 \h </w:instrText>
      </w:r>
      <w:r w:rsidR="002D593B" w:rsidRPr="0076309C">
        <w:rPr>
          <w:rFonts w:eastAsia="Arial Unicode MS"/>
          <w:sz w:val="23"/>
          <w:szCs w:val="23"/>
        </w:rPr>
        <w:instrText xml:space="preserve"> \* MERGEFORMAT </w:instrText>
      </w:r>
      <w:r w:rsidRPr="0076309C">
        <w:rPr>
          <w:rFonts w:eastAsia="Arial Unicode MS"/>
          <w:sz w:val="23"/>
          <w:szCs w:val="23"/>
        </w:rPr>
      </w:r>
      <w:r w:rsidRPr="0076309C">
        <w:rPr>
          <w:rFonts w:eastAsia="Arial Unicode MS"/>
          <w:sz w:val="23"/>
          <w:szCs w:val="23"/>
        </w:rPr>
        <w:fldChar w:fldCharType="separate"/>
      </w:r>
      <w:r w:rsidRPr="0076309C">
        <w:rPr>
          <w:sz w:val="23"/>
          <w:szCs w:val="23"/>
        </w:rPr>
        <w:t>Responsibilities of Trustees</w:t>
      </w:r>
      <w:r w:rsidRPr="0076309C">
        <w:rPr>
          <w:rFonts w:eastAsia="Arial Unicode MS"/>
          <w:sz w:val="23"/>
          <w:szCs w:val="23"/>
        </w:rPr>
        <w:fldChar w:fldCharType="end"/>
      </w:r>
      <w:r w:rsidR="00B024CC">
        <w:rPr>
          <w:rFonts w:eastAsia="Arial Unicode MS"/>
          <w:sz w:val="23"/>
          <w:szCs w:val="23"/>
        </w:rPr>
        <w:t>.</w:t>
      </w:r>
    </w:p>
    <w:p w14:paraId="076A8CD6" w14:textId="77777777" w:rsidR="00B024CC" w:rsidRPr="0076309C" w:rsidRDefault="00B024CC" w:rsidP="0076309C">
      <w:pPr>
        <w:pStyle w:val="BodyStyle"/>
        <w:rPr>
          <w:sz w:val="23"/>
          <w:szCs w:val="23"/>
        </w:rPr>
      </w:pPr>
    </w:p>
    <w:p w14:paraId="4ED69985" w14:textId="33735E3B" w:rsidR="00E96A87" w:rsidRPr="0076309C" w:rsidRDefault="00E96A87" w:rsidP="0076309C">
      <w:pPr>
        <w:pStyle w:val="BodyStyle"/>
        <w:rPr>
          <w:rFonts w:eastAsia="Arial Unicode MS"/>
          <w:sz w:val="23"/>
          <w:szCs w:val="23"/>
        </w:rPr>
      </w:pPr>
      <w:r w:rsidRPr="0076309C">
        <w:rPr>
          <w:rFonts w:eastAsia="Arial Unicode MS"/>
          <w:sz w:val="23"/>
          <w:szCs w:val="23"/>
        </w:rPr>
        <w:t xml:space="preserve">The EDI Policy is fully supported by senior management and </w:t>
      </w:r>
      <w:r w:rsidR="000F3C19" w:rsidRPr="0076309C">
        <w:rPr>
          <w:rFonts w:eastAsia="Arial Unicode MS"/>
          <w:sz w:val="23"/>
          <w:szCs w:val="23"/>
        </w:rPr>
        <w:t>governance board</w:t>
      </w:r>
      <w:r w:rsidRPr="0076309C">
        <w:rPr>
          <w:rFonts w:eastAsia="Arial Unicode MS"/>
          <w:sz w:val="23"/>
          <w:szCs w:val="23"/>
        </w:rPr>
        <w:t>.</w:t>
      </w:r>
    </w:p>
    <w:p w14:paraId="6BF2DB17" w14:textId="52448A8E" w:rsidR="00962641" w:rsidRDefault="00962641" w:rsidP="00CB15B6">
      <w:pPr>
        <w:pStyle w:val="BodyStyle"/>
        <w:rPr>
          <w:rFonts w:eastAsia="Arial Unicode MS"/>
        </w:rPr>
      </w:pPr>
    </w:p>
    <w:p w14:paraId="6739D5F4" w14:textId="77777777" w:rsidR="00742772" w:rsidRDefault="00742772">
      <w:pPr>
        <w:rPr>
          <w:rFonts w:asciiTheme="majorHAnsi" w:eastAsiaTheme="majorEastAsia" w:hAnsiTheme="majorHAnsi" w:cstheme="majorBidi"/>
          <w:b/>
          <w:bCs/>
          <w:color w:val="C00000"/>
          <w:sz w:val="28"/>
          <w:szCs w:val="28"/>
          <w:u w:val="single"/>
        </w:rPr>
      </w:pPr>
      <w:r>
        <w:rPr>
          <w:color w:val="C00000"/>
          <w:u w:val="single"/>
        </w:rPr>
        <w:br w:type="page"/>
      </w:r>
    </w:p>
    <w:p w14:paraId="5E53BF4A" w14:textId="76D512A9" w:rsidR="00962641" w:rsidRPr="00962641" w:rsidRDefault="00962641" w:rsidP="00962641">
      <w:pPr>
        <w:pStyle w:val="Heading1"/>
        <w:spacing w:before="0"/>
        <w:rPr>
          <w:color w:val="C00000"/>
          <w:u w:val="single"/>
        </w:rPr>
      </w:pPr>
      <w:bookmarkStart w:id="47" w:name="_Toc145595662"/>
      <w:r w:rsidRPr="00962641">
        <w:rPr>
          <w:color w:val="C00000"/>
          <w:u w:val="single"/>
        </w:rPr>
        <w:lastRenderedPageBreak/>
        <w:t>Actions</w:t>
      </w:r>
      <w:bookmarkEnd w:id="47"/>
    </w:p>
    <w:p w14:paraId="4DDE6B06" w14:textId="77777777" w:rsidR="00962641" w:rsidRPr="008C6BE6" w:rsidRDefault="00962641" w:rsidP="00962641">
      <w:pPr>
        <w:pStyle w:val="ListParagraph"/>
        <w:numPr>
          <w:ilvl w:val="0"/>
          <w:numId w:val="21"/>
        </w:numPr>
        <w:rPr>
          <w:sz w:val="22"/>
          <w:szCs w:val="22"/>
        </w:rPr>
      </w:pPr>
      <w:r w:rsidRPr="008C6BE6">
        <w:rPr>
          <w:sz w:val="22"/>
          <w:szCs w:val="22"/>
        </w:rPr>
        <w:t>Maintain and develop our inclusive work around SEND:</w:t>
      </w:r>
    </w:p>
    <w:p w14:paraId="68BCA9A8" w14:textId="21C1EE04" w:rsidR="00962641" w:rsidRPr="008C6BE6" w:rsidRDefault="00962641" w:rsidP="00962641">
      <w:pPr>
        <w:pStyle w:val="ListParagraph"/>
        <w:numPr>
          <w:ilvl w:val="1"/>
          <w:numId w:val="21"/>
        </w:numPr>
        <w:rPr>
          <w:sz w:val="22"/>
          <w:szCs w:val="22"/>
        </w:rPr>
      </w:pPr>
      <w:r w:rsidRPr="008C6BE6">
        <w:rPr>
          <w:sz w:val="22"/>
          <w:szCs w:val="22"/>
        </w:rPr>
        <w:t>Develop our Musical Senses programme focused on increasing uptake for young musicians who are either blind/visually impaired or deaf/hard of hearing</w:t>
      </w:r>
      <w:r w:rsidR="002E6B97" w:rsidRPr="008C6BE6">
        <w:rPr>
          <w:sz w:val="22"/>
          <w:szCs w:val="22"/>
        </w:rPr>
        <w:t xml:space="preserve"> through bursary places and performance events. </w:t>
      </w:r>
    </w:p>
    <w:p w14:paraId="28C58220" w14:textId="78BFFBF7" w:rsidR="00962641" w:rsidRPr="008C6BE6" w:rsidRDefault="00962641" w:rsidP="00962641">
      <w:pPr>
        <w:pStyle w:val="ListParagraph"/>
        <w:numPr>
          <w:ilvl w:val="1"/>
          <w:numId w:val="21"/>
        </w:numPr>
        <w:rPr>
          <w:sz w:val="22"/>
          <w:szCs w:val="22"/>
        </w:rPr>
      </w:pPr>
      <w:r w:rsidRPr="008C6BE6">
        <w:rPr>
          <w:sz w:val="22"/>
          <w:szCs w:val="22"/>
        </w:rPr>
        <w:t xml:space="preserve">Maintain and develop </w:t>
      </w:r>
      <w:r w:rsidR="002F1F83" w:rsidRPr="008C6BE6">
        <w:rPr>
          <w:sz w:val="22"/>
          <w:szCs w:val="22"/>
        </w:rPr>
        <w:t>a focus on inclusion</w:t>
      </w:r>
      <w:r w:rsidRPr="008C6BE6">
        <w:rPr>
          <w:sz w:val="22"/>
          <w:szCs w:val="22"/>
        </w:rPr>
        <w:t xml:space="preserve"> </w:t>
      </w:r>
      <w:r w:rsidR="002F1F83" w:rsidRPr="008C6BE6">
        <w:rPr>
          <w:sz w:val="22"/>
          <w:szCs w:val="22"/>
        </w:rPr>
        <w:t>through our strong network of partner organisations</w:t>
      </w:r>
      <w:r w:rsidRPr="008C6BE6">
        <w:rPr>
          <w:sz w:val="22"/>
          <w:szCs w:val="22"/>
        </w:rPr>
        <w:t>, schools,</w:t>
      </w:r>
      <w:r w:rsidR="002F1F83" w:rsidRPr="008C6BE6">
        <w:rPr>
          <w:sz w:val="22"/>
          <w:szCs w:val="22"/>
        </w:rPr>
        <w:t xml:space="preserve"> and LA colleagues</w:t>
      </w:r>
      <w:r w:rsidRPr="008C6BE6">
        <w:rPr>
          <w:sz w:val="22"/>
          <w:szCs w:val="22"/>
        </w:rPr>
        <w:t xml:space="preserve"> who are actively interested in organisational development to improve access to music for young disabled musicians.</w:t>
      </w:r>
    </w:p>
    <w:p w14:paraId="3C1DD546" w14:textId="159DC0FE" w:rsidR="00962641" w:rsidRPr="008C6BE6" w:rsidRDefault="008C2EAF" w:rsidP="00962641">
      <w:pPr>
        <w:pStyle w:val="ListParagraph"/>
        <w:numPr>
          <w:ilvl w:val="1"/>
          <w:numId w:val="21"/>
        </w:numPr>
        <w:rPr>
          <w:sz w:val="22"/>
          <w:szCs w:val="22"/>
        </w:rPr>
      </w:pPr>
      <w:r w:rsidRPr="008C6BE6">
        <w:rPr>
          <w:sz w:val="22"/>
          <w:szCs w:val="22"/>
        </w:rPr>
        <w:t xml:space="preserve">Build on our </w:t>
      </w:r>
      <w:r w:rsidR="00962641" w:rsidRPr="008C6BE6">
        <w:rPr>
          <w:sz w:val="22"/>
          <w:szCs w:val="22"/>
        </w:rPr>
        <w:t xml:space="preserve">major </w:t>
      </w:r>
      <w:r w:rsidRPr="008C6BE6">
        <w:rPr>
          <w:i/>
          <w:iCs/>
          <w:sz w:val="22"/>
          <w:szCs w:val="22"/>
        </w:rPr>
        <w:t xml:space="preserve">Music Makes Me </w:t>
      </w:r>
      <w:r w:rsidR="00962641" w:rsidRPr="008C6BE6">
        <w:rPr>
          <w:sz w:val="22"/>
          <w:szCs w:val="22"/>
        </w:rPr>
        <w:t xml:space="preserve">performance </w:t>
      </w:r>
      <w:r w:rsidR="00F324B5" w:rsidRPr="008C6BE6">
        <w:rPr>
          <w:sz w:val="22"/>
          <w:szCs w:val="22"/>
        </w:rPr>
        <w:t xml:space="preserve">which </w:t>
      </w:r>
      <w:r w:rsidR="00962641" w:rsidRPr="008C6BE6">
        <w:rPr>
          <w:sz w:val="22"/>
          <w:szCs w:val="22"/>
        </w:rPr>
        <w:t>culminat</w:t>
      </w:r>
      <w:r w:rsidR="00F324B5" w:rsidRPr="008C6BE6">
        <w:rPr>
          <w:sz w:val="22"/>
          <w:szCs w:val="22"/>
        </w:rPr>
        <w:t>ed</w:t>
      </w:r>
      <w:r w:rsidR="00962641" w:rsidRPr="008C6BE6">
        <w:rPr>
          <w:sz w:val="22"/>
          <w:szCs w:val="22"/>
        </w:rPr>
        <w:t xml:space="preserve"> in a Royal Albert Hall performance in June 2023 which </w:t>
      </w:r>
      <w:r w:rsidR="00F324B5" w:rsidRPr="008C6BE6">
        <w:rPr>
          <w:sz w:val="22"/>
          <w:szCs w:val="22"/>
        </w:rPr>
        <w:t>wa</w:t>
      </w:r>
      <w:r w:rsidR="00962641" w:rsidRPr="008C6BE6">
        <w:rPr>
          <w:sz w:val="22"/>
          <w:szCs w:val="22"/>
        </w:rPr>
        <w:t>s fully focused on inclusive music practice. The programme (Music Makes Me) looks at the world through a divergent and creative viewpoint. It will push the boundaries of creative and contemporary practice to amplify the stories and the lived experiences of D/deaf, disabled, and neurodiverse young people though high-quality music-making and celebration.</w:t>
      </w:r>
    </w:p>
    <w:p w14:paraId="5F8BBB7D" w14:textId="77777777" w:rsidR="00962641" w:rsidRPr="008C6BE6" w:rsidRDefault="00962641" w:rsidP="00962641">
      <w:pPr>
        <w:pStyle w:val="ListParagraph"/>
        <w:ind w:left="1080"/>
        <w:rPr>
          <w:sz w:val="22"/>
          <w:szCs w:val="22"/>
        </w:rPr>
      </w:pPr>
    </w:p>
    <w:p w14:paraId="0EA49B2E" w14:textId="77777777" w:rsidR="00962641" w:rsidRPr="008C6BE6" w:rsidRDefault="00962641" w:rsidP="00962641">
      <w:pPr>
        <w:pStyle w:val="ListParagraph"/>
        <w:numPr>
          <w:ilvl w:val="0"/>
          <w:numId w:val="21"/>
        </w:numPr>
        <w:rPr>
          <w:sz w:val="22"/>
          <w:szCs w:val="22"/>
        </w:rPr>
      </w:pPr>
      <w:r w:rsidRPr="008C6BE6">
        <w:rPr>
          <w:sz w:val="22"/>
          <w:szCs w:val="22"/>
        </w:rPr>
        <w:t>Maintain a fair pricing structure with full remissions policy in place to support families in need of financial assistance</w:t>
      </w:r>
    </w:p>
    <w:p w14:paraId="5BE1F559" w14:textId="4CF5FBB2" w:rsidR="00962641" w:rsidRPr="008C6BE6" w:rsidRDefault="00962641" w:rsidP="00962641">
      <w:pPr>
        <w:pStyle w:val="ListParagraph"/>
        <w:numPr>
          <w:ilvl w:val="1"/>
          <w:numId w:val="21"/>
        </w:numPr>
        <w:rPr>
          <w:sz w:val="22"/>
          <w:szCs w:val="22"/>
        </w:rPr>
      </w:pPr>
      <w:r w:rsidRPr="008C6BE6">
        <w:rPr>
          <w:sz w:val="22"/>
          <w:szCs w:val="22"/>
        </w:rPr>
        <w:t>The TBMH is freezing prices for in school and out of school work for the 202</w:t>
      </w:r>
      <w:r w:rsidR="00F324B5" w:rsidRPr="008C6BE6">
        <w:rPr>
          <w:sz w:val="22"/>
          <w:szCs w:val="22"/>
        </w:rPr>
        <w:t>3</w:t>
      </w:r>
      <w:r w:rsidRPr="008C6BE6">
        <w:rPr>
          <w:sz w:val="22"/>
          <w:szCs w:val="22"/>
        </w:rPr>
        <w:t>-2</w:t>
      </w:r>
      <w:r w:rsidR="00F324B5" w:rsidRPr="008C6BE6">
        <w:rPr>
          <w:sz w:val="22"/>
          <w:szCs w:val="22"/>
        </w:rPr>
        <w:t>4</w:t>
      </w:r>
      <w:r w:rsidRPr="008C6BE6">
        <w:rPr>
          <w:sz w:val="22"/>
          <w:szCs w:val="22"/>
        </w:rPr>
        <w:t xml:space="preserve"> academic year to better support everyone with the </w:t>
      </w:r>
      <w:r w:rsidR="008B0A52" w:rsidRPr="008C6BE6">
        <w:rPr>
          <w:sz w:val="22"/>
          <w:szCs w:val="22"/>
        </w:rPr>
        <w:t>cost-of-living</w:t>
      </w:r>
      <w:r w:rsidRPr="008C6BE6">
        <w:rPr>
          <w:sz w:val="22"/>
          <w:szCs w:val="22"/>
        </w:rPr>
        <w:t xml:space="preserve"> crisis</w:t>
      </w:r>
    </w:p>
    <w:p w14:paraId="068E35AC" w14:textId="77777777" w:rsidR="00962641" w:rsidRPr="008C6BE6" w:rsidRDefault="00962641" w:rsidP="00962641">
      <w:pPr>
        <w:pStyle w:val="ListParagraph"/>
        <w:ind w:left="1080"/>
        <w:rPr>
          <w:sz w:val="22"/>
          <w:szCs w:val="22"/>
        </w:rPr>
      </w:pPr>
    </w:p>
    <w:p w14:paraId="5A1B75DC" w14:textId="13621CCF" w:rsidR="00962641" w:rsidRPr="008C6BE6" w:rsidRDefault="00962641" w:rsidP="00CD5D96">
      <w:pPr>
        <w:pStyle w:val="ListParagraph"/>
        <w:numPr>
          <w:ilvl w:val="0"/>
          <w:numId w:val="21"/>
        </w:numPr>
        <w:rPr>
          <w:sz w:val="22"/>
          <w:szCs w:val="22"/>
        </w:rPr>
      </w:pPr>
      <w:r w:rsidRPr="008C6BE6">
        <w:rPr>
          <w:sz w:val="22"/>
          <w:szCs w:val="22"/>
        </w:rPr>
        <w:t>Maintain and develop our wide range of scholarship programmes</w:t>
      </w:r>
      <w:r w:rsidR="00CD5D96" w:rsidRPr="008C6BE6">
        <w:rPr>
          <w:sz w:val="22"/>
          <w:szCs w:val="22"/>
        </w:rPr>
        <w:t xml:space="preserve"> (*stats accurate Sept 2023). </w:t>
      </w:r>
      <w:r w:rsidRPr="008C6BE6">
        <w:rPr>
          <w:sz w:val="22"/>
          <w:szCs w:val="22"/>
        </w:rPr>
        <w:t xml:space="preserve">Our scholarship programmes continue to </w:t>
      </w:r>
      <w:r w:rsidR="00D35E51" w:rsidRPr="008C6BE6">
        <w:rPr>
          <w:sz w:val="22"/>
          <w:szCs w:val="22"/>
        </w:rPr>
        <w:t xml:space="preserve">multiple </w:t>
      </w:r>
      <w:r w:rsidRPr="008C6BE6">
        <w:rPr>
          <w:sz w:val="22"/>
          <w:szCs w:val="22"/>
        </w:rPr>
        <w:t>pupils</w:t>
      </w:r>
      <w:r w:rsidR="00CD5D96" w:rsidRPr="008C6BE6">
        <w:rPr>
          <w:sz w:val="22"/>
          <w:szCs w:val="22"/>
        </w:rPr>
        <w:t>:</w:t>
      </w:r>
      <w:r w:rsidRPr="008C6BE6">
        <w:rPr>
          <w:sz w:val="22"/>
          <w:szCs w:val="22"/>
        </w:rPr>
        <w:t xml:space="preserve"> </w:t>
      </w:r>
    </w:p>
    <w:p w14:paraId="07BEA32F" w14:textId="77777777" w:rsidR="00AC73FD" w:rsidRPr="008C6BE6" w:rsidRDefault="00AC73FD" w:rsidP="00AC73FD">
      <w:pPr>
        <w:pStyle w:val="ListParagraph"/>
        <w:numPr>
          <w:ilvl w:val="0"/>
          <w:numId w:val="32"/>
        </w:numPr>
        <w:rPr>
          <w:rFonts w:ascii="Arial" w:eastAsia="Arial" w:hAnsi="Arial" w:cs="Arial"/>
          <w:sz w:val="22"/>
          <w:szCs w:val="22"/>
        </w:rPr>
      </w:pPr>
      <w:r w:rsidRPr="008C6BE6">
        <w:rPr>
          <w:rFonts w:ascii="Arial" w:eastAsia="Arial" w:hAnsi="Arial" w:cs="Arial"/>
          <w:sz w:val="22"/>
          <w:szCs w:val="22"/>
        </w:rPr>
        <w:t>Total scholars = 139</w:t>
      </w:r>
    </w:p>
    <w:p w14:paraId="3786FED8" w14:textId="77777777" w:rsidR="00AC73FD" w:rsidRPr="008C6BE6" w:rsidRDefault="00AC73FD" w:rsidP="00CD5D96">
      <w:pPr>
        <w:pStyle w:val="ListParagraph"/>
        <w:numPr>
          <w:ilvl w:val="1"/>
          <w:numId w:val="32"/>
        </w:numPr>
        <w:rPr>
          <w:rFonts w:ascii="Arial" w:eastAsia="Arial" w:hAnsi="Arial" w:cs="Arial"/>
          <w:sz w:val="22"/>
          <w:szCs w:val="22"/>
        </w:rPr>
      </w:pPr>
      <w:r w:rsidRPr="008C6BE6">
        <w:rPr>
          <w:rFonts w:ascii="Arial" w:eastAsia="Arial" w:hAnsi="Arial" w:cs="Arial"/>
          <w:sz w:val="22"/>
          <w:szCs w:val="22"/>
        </w:rPr>
        <w:t>London Music Fund Scholars: (4 year scholars)</w:t>
      </w:r>
      <w:r w:rsidRPr="008C6BE6">
        <w:rPr>
          <w:rFonts w:ascii="Arial" w:eastAsia="Arial" w:hAnsi="Arial" w:cs="Arial"/>
          <w:sz w:val="22"/>
          <w:szCs w:val="22"/>
        </w:rPr>
        <w:tab/>
        <w:t>= 34</w:t>
      </w:r>
      <w:r w:rsidRPr="008C6BE6">
        <w:rPr>
          <w:rFonts w:ascii="Arial" w:eastAsia="Arial" w:hAnsi="Arial" w:cs="Arial"/>
          <w:sz w:val="22"/>
          <w:szCs w:val="22"/>
        </w:rPr>
        <w:tab/>
      </w:r>
    </w:p>
    <w:p w14:paraId="50EB63DB" w14:textId="77777777" w:rsidR="00AC73FD" w:rsidRPr="008C6BE6" w:rsidRDefault="00AC73FD" w:rsidP="00CD5D96">
      <w:pPr>
        <w:pStyle w:val="ListParagraph"/>
        <w:numPr>
          <w:ilvl w:val="1"/>
          <w:numId w:val="32"/>
        </w:numPr>
        <w:rPr>
          <w:rFonts w:ascii="Arial" w:eastAsia="Arial" w:hAnsi="Arial" w:cs="Arial"/>
          <w:sz w:val="22"/>
          <w:szCs w:val="22"/>
        </w:rPr>
      </w:pPr>
      <w:r w:rsidRPr="008C6BE6">
        <w:rPr>
          <w:rFonts w:ascii="Arial" w:eastAsia="Arial" w:hAnsi="Arial" w:cs="Arial"/>
          <w:sz w:val="22"/>
          <w:szCs w:val="22"/>
        </w:rPr>
        <w:t>Royal Albert Hall Maestros:</w:t>
      </w:r>
      <w:r w:rsidRPr="008C6BE6">
        <w:rPr>
          <w:rFonts w:ascii="Arial" w:eastAsia="Arial" w:hAnsi="Arial" w:cs="Arial"/>
          <w:sz w:val="22"/>
          <w:szCs w:val="22"/>
        </w:rPr>
        <w:tab/>
      </w:r>
      <w:r w:rsidRPr="008C6BE6">
        <w:rPr>
          <w:rFonts w:ascii="Arial" w:eastAsia="Arial" w:hAnsi="Arial" w:cs="Arial"/>
          <w:sz w:val="22"/>
          <w:szCs w:val="22"/>
        </w:rPr>
        <w:tab/>
      </w:r>
    </w:p>
    <w:p w14:paraId="7162BC05" w14:textId="77777777" w:rsidR="00AC73FD" w:rsidRPr="008C6BE6" w:rsidRDefault="00AC73FD" w:rsidP="00CD5D96">
      <w:pPr>
        <w:pStyle w:val="ListParagraph"/>
        <w:numPr>
          <w:ilvl w:val="2"/>
          <w:numId w:val="32"/>
        </w:numPr>
        <w:rPr>
          <w:rFonts w:ascii="Arial" w:eastAsia="Arial" w:hAnsi="Arial" w:cs="Arial"/>
          <w:sz w:val="22"/>
          <w:szCs w:val="22"/>
        </w:rPr>
      </w:pPr>
      <w:r w:rsidRPr="008C6BE6">
        <w:rPr>
          <w:rFonts w:ascii="Arial" w:eastAsia="Arial" w:hAnsi="Arial" w:cs="Arial"/>
          <w:sz w:val="22"/>
          <w:szCs w:val="22"/>
        </w:rPr>
        <w:t>Cohort 9: = 42</w:t>
      </w:r>
      <w:r w:rsidRPr="008C6BE6">
        <w:rPr>
          <w:rFonts w:ascii="Arial" w:eastAsia="Arial" w:hAnsi="Arial" w:cs="Arial"/>
          <w:sz w:val="22"/>
          <w:szCs w:val="22"/>
        </w:rPr>
        <w:tab/>
      </w:r>
    </w:p>
    <w:p w14:paraId="73D4087F" w14:textId="77777777" w:rsidR="00AC73FD" w:rsidRPr="008C6BE6" w:rsidRDefault="00AC73FD" w:rsidP="00CD5D96">
      <w:pPr>
        <w:pStyle w:val="ListParagraph"/>
        <w:numPr>
          <w:ilvl w:val="2"/>
          <w:numId w:val="32"/>
        </w:numPr>
        <w:rPr>
          <w:rFonts w:ascii="Arial" w:eastAsia="Arial" w:hAnsi="Arial" w:cs="Arial"/>
          <w:sz w:val="22"/>
          <w:szCs w:val="22"/>
        </w:rPr>
      </w:pPr>
      <w:r w:rsidRPr="008C6BE6">
        <w:rPr>
          <w:rFonts w:ascii="Arial" w:eastAsia="Arial" w:hAnsi="Arial" w:cs="Arial"/>
          <w:sz w:val="22"/>
          <w:szCs w:val="22"/>
        </w:rPr>
        <w:t>Cohort 8: (continuing at SMS from 2022-23) = 12</w:t>
      </w:r>
      <w:r w:rsidRPr="008C6BE6">
        <w:rPr>
          <w:rFonts w:ascii="Arial" w:eastAsia="Arial" w:hAnsi="Arial" w:cs="Arial"/>
          <w:sz w:val="22"/>
          <w:szCs w:val="22"/>
        </w:rPr>
        <w:tab/>
      </w:r>
    </w:p>
    <w:p w14:paraId="2856D391" w14:textId="77777777" w:rsidR="00AC73FD" w:rsidRPr="008C6BE6" w:rsidRDefault="00AC73FD" w:rsidP="00CD5D96">
      <w:pPr>
        <w:pStyle w:val="ListParagraph"/>
        <w:numPr>
          <w:ilvl w:val="2"/>
          <w:numId w:val="32"/>
        </w:numPr>
        <w:rPr>
          <w:rFonts w:ascii="Arial" w:eastAsia="Arial" w:hAnsi="Arial" w:cs="Arial"/>
          <w:sz w:val="22"/>
          <w:szCs w:val="22"/>
        </w:rPr>
      </w:pPr>
      <w:r w:rsidRPr="008C6BE6">
        <w:rPr>
          <w:rFonts w:ascii="Arial" w:eastAsia="Arial" w:hAnsi="Arial" w:cs="Arial"/>
          <w:sz w:val="22"/>
          <w:szCs w:val="22"/>
        </w:rPr>
        <w:t>Cohort 7: (continuing since 2019-20) = 3</w:t>
      </w:r>
      <w:r w:rsidRPr="008C6BE6">
        <w:rPr>
          <w:rFonts w:ascii="Arial" w:eastAsia="Arial" w:hAnsi="Arial" w:cs="Arial"/>
          <w:sz w:val="22"/>
          <w:szCs w:val="22"/>
        </w:rPr>
        <w:tab/>
      </w:r>
    </w:p>
    <w:p w14:paraId="25FF3D04" w14:textId="77777777" w:rsidR="00AC73FD" w:rsidRPr="008C6BE6" w:rsidRDefault="00AC73FD" w:rsidP="00CD5D96">
      <w:pPr>
        <w:pStyle w:val="ListParagraph"/>
        <w:numPr>
          <w:ilvl w:val="2"/>
          <w:numId w:val="32"/>
        </w:numPr>
        <w:rPr>
          <w:rFonts w:ascii="Arial" w:eastAsia="Arial" w:hAnsi="Arial" w:cs="Arial"/>
          <w:sz w:val="22"/>
          <w:szCs w:val="22"/>
        </w:rPr>
      </w:pPr>
      <w:r w:rsidRPr="008C6BE6">
        <w:rPr>
          <w:rFonts w:ascii="Arial" w:eastAsia="Arial" w:hAnsi="Arial" w:cs="Arial"/>
          <w:sz w:val="22"/>
          <w:szCs w:val="22"/>
        </w:rPr>
        <w:t>Cohort 6: (still continuing since 2018-19) = 5</w:t>
      </w:r>
      <w:r w:rsidRPr="008C6BE6">
        <w:rPr>
          <w:rFonts w:ascii="Arial" w:eastAsia="Arial" w:hAnsi="Arial" w:cs="Arial"/>
          <w:sz w:val="22"/>
          <w:szCs w:val="22"/>
        </w:rPr>
        <w:tab/>
      </w:r>
    </w:p>
    <w:p w14:paraId="4BD4860A" w14:textId="77777777" w:rsidR="00AC73FD" w:rsidRPr="008C6BE6" w:rsidRDefault="00AC73FD" w:rsidP="00CD5D96">
      <w:pPr>
        <w:pStyle w:val="ListParagraph"/>
        <w:numPr>
          <w:ilvl w:val="2"/>
          <w:numId w:val="32"/>
        </w:numPr>
        <w:rPr>
          <w:rFonts w:ascii="Arial" w:eastAsia="Arial" w:hAnsi="Arial" w:cs="Arial"/>
          <w:sz w:val="22"/>
          <w:szCs w:val="22"/>
        </w:rPr>
      </w:pPr>
      <w:r w:rsidRPr="008C6BE6">
        <w:rPr>
          <w:rFonts w:ascii="Arial" w:eastAsia="Arial" w:hAnsi="Arial" w:cs="Arial"/>
          <w:sz w:val="22"/>
          <w:szCs w:val="22"/>
        </w:rPr>
        <w:t>Cohort 5: (continuing since 2017-18) = 2</w:t>
      </w:r>
      <w:r w:rsidRPr="008C6BE6">
        <w:rPr>
          <w:rFonts w:ascii="Arial" w:eastAsia="Arial" w:hAnsi="Arial" w:cs="Arial"/>
          <w:sz w:val="22"/>
          <w:szCs w:val="22"/>
        </w:rPr>
        <w:tab/>
      </w:r>
    </w:p>
    <w:p w14:paraId="33270154" w14:textId="77777777" w:rsidR="00AC73FD" w:rsidRPr="008C6BE6" w:rsidRDefault="00AC73FD" w:rsidP="00CD5D96">
      <w:pPr>
        <w:pStyle w:val="ListParagraph"/>
        <w:numPr>
          <w:ilvl w:val="1"/>
          <w:numId w:val="32"/>
        </w:numPr>
        <w:rPr>
          <w:rFonts w:ascii="Arial" w:eastAsia="Arial" w:hAnsi="Arial" w:cs="Arial"/>
          <w:sz w:val="22"/>
          <w:szCs w:val="22"/>
        </w:rPr>
      </w:pPr>
      <w:r w:rsidRPr="008C6BE6">
        <w:rPr>
          <w:rFonts w:ascii="Arial" w:eastAsia="Arial" w:hAnsi="Arial" w:cs="Arial"/>
          <w:sz w:val="22"/>
          <w:szCs w:val="22"/>
        </w:rPr>
        <w:t>Thomas Foundation Scholars: (4 year scholars) = 14</w:t>
      </w:r>
      <w:r w:rsidRPr="008C6BE6">
        <w:rPr>
          <w:rFonts w:ascii="Arial" w:eastAsia="Arial" w:hAnsi="Arial" w:cs="Arial"/>
          <w:sz w:val="22"/>
          <w:szCs w:val="22"/>
        </w:rPr>
        <w:tab/>
      </w:r>
    </w:p>
    <w:p w14:paraId="7A6AC93B" w14:textId="77777777" w:rsidR="00AC73FD" w:rsidRPr="008C6BE6" w:rsidRDefault="00AC73FD" w:rsidP="00CD5D96">
      <w:pPr>
        <w:pStyle w:val="ListParagraph"/>
        <w:numPr>
          <w:ilvl w:val="1"/>
          <w:numId w:val="32"/>
        </w:numPr>
        <w:rPr>
          <w:rFonts w:ascii="Arial" w:eastAsia="Arial" w:hAnsi="Arial" w:cs="Arial"/>
          <w:sz w:val="22"/>
          <w:szCs w:val="22"/>
        </w:rPr>
      </w:pPr>
      <w:r w:rsidRPr="008C6BE6">
        <w:rPr>
          <w:rFonts w:ascii="Arial" w:eastAsia="Arial" w:hAnsi="Arial" w:cs="Arial"/>
          <w:sz w:val="22"/>
          <w:szCs w:val="22"/>
        </w:rPr>
        <w:t>John Lyon’s Charity Scholars: (4 year scholars)</w:t>
      </w:r>
      <w:r w:rsidRPr="008C6BE6">
        <w:rPr>
          <w:rFonts w:ascii="Arial" w:eastAsia="Arial" w:hAnsi="Arial" w:cs="Arial"/>
          <w:sz w:val="22"/>
          <w:szCs w:val="22"/>
        </w:rPr>
        <w:tab/>
        <w:t>= 8</w:t>
      </w:r>
      <w:r w:rsidRPr="008C6BE6">
        <w:rPr>
          <w:rFonts w:ascii="Arial" w:eastAsia="Arial" w:hAnsi="Arial" w:cs="Arial"/>
          <w:sz w:val="22"/>
          <w:szCs w:val="22"/>
        </w:rPr>
        <w:tab/>
      </w:r>
    </w:p>
    <w:p w14:paraId="6DB6D4D7" w14:textId="77777777" w:rsidR="00AC73FD" w:rsidRPr="008C6BE6" w:rsidRDefault="00AC73FD" w:rsidP="00CD5D96">
      <w:pPr>
        <w:pStyle w:val="ListParagraph"/>
        <w:numPr>
          <w:ilvl w:val="1"/>
          <w:numId w:val="32"/>
        </w:numPr>
        <w:rPr>
          <w:rFonts w:ascii="Arial" w:eastAsia="Arial" w:hAnsi="Arial" w:cs="Arial"/>
          <w:sz w:val="22"/>
          <w:szCs w:val="22"/>
        </w:rPr>
      </w:pPr>
      <w:r w:rsidRPr="008C6BE6">
        <w:rPr>
          <w:rFonts w:ascii="Arial" w:eastAsia="Arial" w:hAnsi="Arial" w:cs="Arial"/>
          <w:sz w:val="22"/>
          <w:szCs w:val="22"/>
        </w:rPr>
        <w:t>Get Set Play (RCM) Support: = 15</w:t>
      </w:r>
      <w:r w:rsidRPr="008C6BE6">
        <w:rPr>
          <w:rFonts w:ascii="Arial" w:eastAsia="Arial" w:hAnsi="Arial" w:cs="Arial"/>
          <w:sz w:val="22"/>
          <w:szCs w:val="22"/>
        </w:rPr>
        <w:tab/>
      </w:r>
    </w:p>
    <w:p w14:paraId="1A10386A" w14:textId="77777777" w:rsidR="00AC73FD" w:rsidRPr="008C6BE6" w:rsidRDefault="00AC73FD" w:rsidP="00CD5D96">
      <w:pPr>
        <w:pStyle w:val="ListParagraph"/>
        <w:numPr>
          <w:ilvl w:val="1"/>
          <w:numId w:val="32"/>
        </w:numPr>
        <w:rPr>
          <w:rFonts w:ascii="Arial" w:eastAsia="Arial" w:hAnsi="Arial" w:cs="Arial"/>
          <w:sz w:val="22"/>
          <w:szCs w:val="22"/>
        </w:rPr>
      </w:pPr>
      <w:r w:rsidRPr="008C6BE6">
        <w:rPr>
          <w:rFonts w:ascii="Arial" w:eastAsia="Arial" w:hAnsi="Arial" w:cs="Arial"/>
          <w:sz w:val="22"/>
          <w:szCs w:val="22"/>
        </w:rPr>
        <w:t xml:space="preserve">Musical Senses Bursaries: = 4 </w:t>
      </w:r>
      <w:r w:rsidRPr="008C6BE6">
        <w:rPr>
          <w:rFonts w:ascii="Arial" w:eastAsia="Arial" w:hAnsi="Arial" w:cs="Arial"/>
          <w:sz w:val="22"/>
          <w:szCs w:val="22"/>
        </w:rPr>
        <w:tab/>
      </w:r>
    </w:p>
    <w:p w14:paraId="6A855DA0" w14:textId="77777777" w:rsidR="00962641" w:rsidRPr="008C6BE6" w:rsidRDefault="00962641" w:rsidP="00962641">
      <w:pPr>
        <w:pStyle w:val="ListParagraph"/>
        <w:ind w:left="1080"/>
        <w:rPr>
          <w:sz w:val="22"/>
          <w:szCs w:val="22"/>
        </w:rPr>
      </w:pPr>
    </w:p>
    <w:p w14:paraId="6AFB7920" w14:textId="3AD76EFE" w:rsidR="00962641" w:rsidRPr="008C6BE6" w:rsidRDefault="00962641" w:rsidP="00CD5D96">
      <w:pPr>
        <w:pStyle w:val="ListParagraph"/>
        <w:numPr>
          <w:ilvl w:val="0"/>
          <w:numId w:val="21"/>
        </w:numPr>
        <w:rPr>
          <w:sz w:val="22"/>
          <w:szCs w:val="22"/>
        </w:rPr>
      </w:pPr>
      <w:r w:rsidRPr="008C6BE6">
        <w:rPr>
          <w:sz w:val="22"/>
          <w:szCs w:val="22"/>
        </w:rPr>
        <w:t>Maintain and develop our Youth Voice Council for 8-16 year olds, with every school being offered to provide a representative, and each TBMH ensemble with an active representative; and develop the emerging Young Music Producers Board for 14-25 year olds</w:t>
      </w:r>
      <w:r w:rsidR="00CD5D96" w:rsidRPr="008C6BE6">
        <w:rPr>
          <w:sz w:val="22"/>
          <w:szCs w:val="22"/>
        </w:rPr>
        <w:t xml:space="preserve">. </w:t>
      </w:r>
      <w:r w:rsidRPr="008C6BE6">
        <w:rPr>
          <w:sz w:val="22"/>
          <w:szCs w:val="22"/>
        </w:rPr>
        <w:t xml:space="preserve">Current membership of TBMH YVC is </w:t>
      </w:r>
      <w:r w:rsidR="00DC65DD" w:rsidRPr="008C6BE6">
        <w:rPr>
          <w:sz w:val="22"/>
          <w:szCs w:val="22"/>
        </w:rPr>
        <w:t>25</w:t>
      </w:r>
    </w:p>
    <w:p w14:paraId="7E735179" w14:textId="77777777" w:rsidR="00962641" w:rsidRPr="008C6BE6" w:rsidRDefault="00962641" w:rsidP="00962641">
      <w:pPr>
        <w:pStyle w:val="ListParagraph"/>
        <w:ind w:left="1080"/>
        <w:rPr>
          <w:sz w:val="22"/>
          <w:szCs w:val="22"/>
        </w:rPr>
      </w:pPr>
    </w:p>
    <w:p w14:paraId="29098CD7" w14:textId="77777777" w:rsidR="00962641" w:rsidRPr="008C6BE6" w:rsidRDefault="00962641" w:rsidP="00962641">
      <w:pPr>
        <w:pStyle w:val="ListParagraph"/>
        <w:numPr>
          <w:ilvl w:val="0"/>
          <w:numId w:val="21"/>
        </w:numPr>
        <w:rPr>
          <w:sz w:val="22"/>
          <w:szCs w:val="22"/>
        </w:rPr>
      </w:pPr>
      <w:r w:rsidRPr="008C6BE6">
        <w:rPr>
          <w:sz w:val="22"/>
          <w:szCs w:val="22"/>
        </w:rPr>
        <w:t>Maintain and develop the pilot Tutor Diversity Ambassador Role in order to work together on making positive change in relation to all aspects of diverse activity</w:t>
      </w:r>
    </w:p>
    <w:p w14:paraId="6E6CCD93" w14:textId="77777777" w:rsidR="00962641" w:rsidRPr="008C6BE6" w:rsidRDefault="00962641" w:rsidP="00962641">
      <w:pPr>
        <w:pStyle w:val="ListParagraph"/>
        <w:numPr>
          <w:ilvl w:val="1"/>
          <w:numId w:val="21"/>
        </w:numPr>
        <w:rPr>
          <w:sz w:val="22"/>
          <w:szCs w:val="22"/>
        </w:rPr>
      </w:pPr>
      <w:r w:rsidRPr="008C6BE6">
        <w:rPr>
          <w:sz w:val="22"/>
          <w:szCs w:val="22"/>
        </w:rPr>
        <w:t>Work with the TDA on developing this document</w:t>
      </w:r>
    </w:p>
    <w:p w14:paraId="5F176674" w14:textId="77777777" w:rsidR="00962641" w:rsidRPr="008C6BE6" w:rsidRDefault="00962641" w:rsidP="00962641">
      <w:pPr>
        <w:pStyle w:val="ListParagraph"/>
        <w:numPr>
          <w:ilvl w:val="1"/>
          <w:numId w:val="21"/>
        </w:numPr>
        <w:rPr>
          <w:sz w:val="22"/>
          <w:szCs w:val="22"/>
        </w:rPr>
      </w:pPr>
      <w:r w:rsidRPr="008C6BE6">
        <w:rPr>
          <w:sz w:val="22"/>
          <w:szCs w:val="22"/>
        </w:rPr>
        <w:t>Work with the TDA on programming bespoke tutor CPD as part of the annual programme of training</w:t>
      </w:r>
    </w:p>
    <w:p w14:paraId="1FC25944" w14:textId="77777777" w:rsidR="00962641" w:rsidRPr="008C6BE6" w:rsidRDefault="00962641" w:rsidP="00962641">
      <w:pPr>
        <w:pStyle w:val="ListParagraph"/>
        <w:ind w:left="1080"/>
        <w:rPr>
          <w:sz w:val="22"/>
          <w:szCs w:val="22"/>
        </w:rPr>
      </w:pPr>
    </w:p>
    <w:p w14:paraId="7DE75978" w14:textId="77777777" w:rsidR="00962641" w:rsidRPr="008C6BE6" w:rsidRDefault="00962641" w:rsidP="00962641">
      <w:pPr>
        <w:pStyle w:val="ListParagraph"/>
        <w:numPr>
          <w:ilvl w:val="0"/>
          <w:numId w:val="21"/>
        </w:numPr>
        <w:rPr>
          <w:sz w:val="22"/>
          <w:szCs w:val="22"/>
        </w:rPr>
      </w:pPr>
      <w:r w:rsidRPr="008C6BE6">
        <w:rPr>
          <w:sz w:val="22"/>
          <w:szCs w:val="22"/>
        </w:rPr>
        <w:t>Ensure that we maintain our commitment to increasing representation in all aspects</w:t>
      </w:r>
    </w:p>
    <w:p w14:paraId="2F6053A5" w14:textId="77777777" w:rsidR="00962641" w:rsidRPr="008C6BE6" w:rsidRDefault="00962641" w:rsidP="00962641">
      <w:pPr>
        <w:pStyle w:val="ListParagraph"/>
        <w:numPr>
          <w:ilvl w:val="1"/>
          <w:numId w:val="21"/>
        </w:numPr>
        <w:rPr>
          <w:sz w:val="22"/>
          <w:szCs w:val="22"/>
        </w:rPr>
      </w:pPr>
      <w:r w:rsidRPr="008C6BE6">
        <w:rPr>
          <w:sz w:val="22"/>
          <w:szCs w:val="22"/>
        </w:rPr>
        <w:t>Programming of all repertoire to be considered regarding a range of composers, and providing context about the composer and music.</w:t>
      </w:r>
    </w:p>
    <w:p w14:paraId="1D75AEF2" w14:textId="77777777" w:rsidR="00962641" w:rsidRPr="008C6BE6" w:rsidRDefault="00962641" w:rsidP="00962641">
      <w:pPr>
        <w:pStyle w:val="ListParagraph"/>
        <w:numPr>
          <w:ilvl w:val="1"/>
          <w:numId w:val="21"/>
        </w:numPr>
        <w:rPr>
          <w:sz w:val="22"/>
          <w:szCs w:val="22"/>
        </w:rPr>
      </w:pPr>
      <w:r w:rsidRPr="008C6BE6">
        <w:rPr>
          <w:sz w:val="22"/>
          <w:szCs w:val="22"/>
        </w:rPr>
        <w:t>Placing tutors from under-represented groups into positions of leadership (e.g. blind music tutors in teaching roles in schools, at ensembles etc)</w:t>
      </w:r>
    </w:p>
    <w:p w14:paraId="46C530C3" w14:textId="77777777" w:rsidR="00962641" w:rsidRPr="008C6BE6" w:rsidRDefault="00962641" w:rsidP="00962641">
      <w:pPr>
        <w:pStyle w:val="ListParagraph"/>
        <w:ind w:left="1080"/>
        <w:rPr>
          <w:sz w:val="22"/>
          <w:szCs w:val="22"/>
        </w:rPr>
      </w:pPr>
    </w:p>
    <w:p w14:paraId="15EC812F" w14:textId="77777777" w:rsidR="00962641" w:rsidRPr="008C6BE6" w:rsidRDefault="00962641" w:rsidP="00962641">
      <w:pPr>
        <w:pStyle w:val="ListParagraph"/>
        <w:numPr>
          <w:ilvl w:val="0"/>
          <w:numId w:val="21"/>
        </w:numPr>
        <w:rPr>
          <w:sz w:val="22"/>
          <w:szCs w:val="22"/>
        </w:rPr>
      </w:pPr>
      <w:r w:rsidRPr="008C6BE6">
        <w:rPr>
          <w:sz w:val="22"/>
          <w:szCs w:val="22"/>
        </w:rPr>
        <w:t>Make better use of available data and statistics to increase mapping and targeting of activity.</w:t>
      </w:r>
    </w:p>
    <w:p w14:paraId="5D699386" w14:textId="77777777" w:rsidR="00B418A9" w:rsidRPr="008C6BE6" w:rsidRDefault="00962641" w:rsidP="0020532A">
      <w:pPr>
        <w:pStyle w:val="ListParagraph"/>
        <w:numPr>
          <w:ilvl w:val="1"/>
          <w:numId w:val="21"/>
        </w:numPr>
        <w:rPr>
          <w:sz w:val="22"/>
          <w:szCs w:val="22"/>
        </w:rPr>
      </w:pPr>
      <w:r w:rsidRPr="008C6BE6">
        <w:rPr>
          <w:sz w:val="22"/>
          <w:szCs w:val="22"/>
        </w:rPr>
        <w:t xml:space="preserve">Carry out annual EDI data survey for the workforce to better understand its make-up </w:t>
      </w:r>
    </w:p>
    <w:p w14:paraId="2A844D3E" w14:textId="7D37B6B7" w:rsidR="00962641" w:rsidRPr="008C6BE6" w:rsidRDefault="00962641" w:rsidP="0020532A">
      <w:pPr>
        <w:pStyle w:val="ListParagraph"/>
        <w:numPr>
          <w:ilvl w:val="1"/>
          <w:numId w:val="21"/>
        </w:numPr>
        <w:rPr>
          <w:sz w:val="22"/>
          <w:szCs w:val="22"/>
        </w:rPr>
      </w:pPr>
      <w:r w:rsidRPr="008C6BE6">
        <w:rPr>
          <w:sz w:val="22"/>
          <w:szCs w:val="22"/>
        </w:rPr>
        <w:t>Use heat maps linked to the indices of deprivation to analyse engagement</w:t>
      </w:r>
    </w:p>
    <w:p w14:paraId="5129ED2D" w14:textId="68AB52A3" w:rsidR="00E96A87" w:rsidRPr="008C6BE6" w:rsidRDefault="00E96A87" w:rsidP="002D593B">
      <w:pPr>
        <w:pStyle w:val="Heading1"/>
        <w:rPr>
          <w:sz w:val="22"/>
          <w:szCs w:val="22"/>
        </w:rPr>
      </w:pPr>
      <w:bookmarkStart w:id="48" w:name="_Toc98345386"/>
      <w:bookmarkStart w:id="49" w:name="_Toc145595663"/>
      <w:r w:rsidRPr="008C6BE6">
        <w:rPr>
          <w:sz w:val="22"/>
          <w:szCs w:val="22"/>
        </w:rPr>
        <w:lastRenderedPageBreak/>
        <w:t>Document History</w:t>
      </w:r>
      <w:bookmarkEnd w:id="13"/>
      <w:bookmarkEnd w:id="14"/>
      <w:bookmarkEnd w:id="48"/>
      <w:bookmarkEnd w:id="4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2551"/>
      </w:tblGrid>
      <w:tr w:rsidR="00E96A87" w:rsidRPr="00E34A99" w14:paraId="1A4DE156" w14:textId="77777777" w:rsidTr="002D0D4D">
        <w:tc>
          <w:tcPr>
            <w:tcW w:w="1696" w:type="dxa"/>
            <w:shd w:val="clear" w:color="auto" w:fill="auto"/>
          </w:tcPr>
          <w:p w14:paraId="507CB11C" w14:textId="77777777" w:rsidR="00E96A87" w:rsidRPr="00E34A99" w:rsidRDefault="00E96A87" w:rsidP="002D593B">
            <w:pPr>
              <w:rPr>
                <w:rFonts w:asciiTheme="minorHAnsi" w:hAnsiTheme="minorHAnsi" w:cstheme="minorHAnsi"/>
              </w:rPr>
            </w:pPr>
            <w:r w:rsidRPr="00E34A99">
              <w:rPr>
                <w:rFonts w:asciiTheme="minorHAnsi" w:hAnsiTheme="minorHAnsi" w:cstheme="minorHAnsi"/>
              </w:rPr>
              <w:t>Date</w:t>
            </w:r>
          </w:p>
        </w:tc>
        <w:tc>
          <w:tcPr>
            <w:tcW w:w="4820" w:type="dxa"/>
            <w:shd w:val="clear" w:color="auto" w:fill="auto"/>
          </w:tcPr>
          <w:p w14:paraId="5AA3703D" w14:textId="7E186A97" w:rsidR="00E96A87" w:rsidRPr="00E34A99" w:rsidRDefault="00E96A87" w:rsidP="002D593B">
            <w:pPr>
              <w:rPr>
                <w:rFonts w:asciiTheme="minorHAnsi" w:hAnsiTheme="minorHAnsi" w:cstheme="minorHAnsi"/>
              </w:rPr>
            </w:pPr>
            <w:r w:rsidRPr="00E34A99">
              <w:rPr>
                <w:rFonts w:asciiTheme="minorHAnsi" w:hAnsiTheme="minorHAnsi" w:cstheme="minorHAnsi"/>
              </w:rPr>
              <w:t>Reason for Change</w:t>
            </w:r>
          </w:p>
        </w:tc>
        <w:tc>
          <w:tcPr>
            <w:tcW w:w="2551" w:type="dxa"/>
            <w:shd w:val="clear" w:color="auto" w:fill="auto"/>
          </w:tcPr>
          <w:p w14:paraId="4B15B1AC" w14:textId="77777777" w:rsidR="00E96A87" w:rsidRPr="00E34A99" w:rsidRDefault="00E96A87" w:rsidP="002D593B">
            <w:pPr>
              <w:rPr>
                <w:rFonts w:asciiTheme="minorHAnsi" w:hAnsiTheme="minorHAnsi" w:cstheme="minorHAnsi"/>
              </w:rPr>
            </w:pPr>
            <w:r w:rsidRPr="00E34A99">
              <w:rPr>
                <w:rFonts w:asciiTheme="minorHAnsi" w:hAnsiTheme="minorHAnsi" w:cstheme="minorHAnsi"/>
              </w:rPr>
              <w:t>Change Controller</w:t>
            </w:r>
          </w:p>
        </w:tc>
      </w:tr>
      <w:tr w:rsidR="00E96A87" w:rsidRPr="00203012" w14:paraId="6BC8D96B" w14:textId="77777777" w:rsidTr="002D0D4D">
        <w:trPr>
          <w:trHeight w:val="454"/>
        </w:trPr>
        <w:tc>
          <w:tcPr>
            <w:tcW w:w="1696" w:type="dxa"/>
            <w:shd w:val="clear" w:color="auto" w:fill="auto"/>
            <w:vAlign w:val="center"/>
          </w:tcPr>
          <w:p w14:paraId="38CA6F84" w14:textId="3299B0DE" w:rsidR="00E96A87" w:rsidRPr="00203012" w:rsidRDefault="000F3C19" w:rsidP="002D593B">
            <w:pPr>
              <w:rPr>
                <w:sz w:val="20"/>
                <w:szCs w:val="20"/>
              </w:rPr>
            </w:pPr>
            <w:r>
              <w:rPr>
                <w:sz w:val="20"/>
                <w:szCs w:val="20"/>
              </w:rPr>
              <w:t>May 2022</w:t>
            </w:r>
          </w:p>
        </w:tc>
        <w:tc>
          <w:tcPr>
            <w:tcW w:w="4820" w:type="dxa"/>
            <w:shd w:val="clear" w:color="auto" w:fill="auto"/>
            <w:vAlign w:val="center"/>
          </w:tcPr>
          <w:p w14:paraId="4924FB89" w14:textId="6848B6B3" w:rsidR="00E96A87" w:rsidRPr="00203012" w:rsidRDefault="000F3C19" w:rsidP="002D593B">
            <w:pPr>
              <w:rPr>
                <w:sz w:val="20"/>
                <w:szCs w:val="20"/>
              </w:rPr>
            </w:pPr>
            <w:r>
              <w:rPr>
                <w:sz w:val="20"/>
                <w:szCs w:val="20"/>
              </w:rPr>
              <w:t>Draft</w:t>
            </w:r>
          </w:p>
        </w:tc>
        <w:tc>
          <w:tcPr>
            <w:tcW w:w="2551" w:type="dxa"/>
            <w:shd w:val="clear" w:color="auto" w:fill="auto"/>
            <w:vAlign w:val="center"/>
          </w:tcPr>
          <w:p w14:paraId="2AD295C8" w14:textId="578358DE" w:rsidR="00E96A87" w:rsidRPr="00203012" w:rsidRDefault="000F3C19" w:rsidP="002D593B">
            <w:pPr>
              <w:rPr>
                <w:sz w:val="20"/>
                <w:szCs w:val="20"/>
              </w:rPr>
            </w:pPr>
            <w:r>
              <w:rPr>
                <w:sz w:val="20"/>
                <w:szCs w:val="20"/>
              </w:rPr>
              <w:t>Head TBMH</w:t>
            </w:r>
          </w:p>
        </w:tc>
      </w:tr>
      <w:tr w:rsidR="00E96A87" w:rsidRPr="00203012" w14:paraId="6AA341C0" w14:textId="77777777" w:rsidTr="002D0D4D">
        <w:trPr>
          <w:trHeight w:val="454"/>
        </w:trPr>
        <w:tc>
          <w:tcPr>
            <w:tcW w:w="1696" w:type="dxa"/>
            <w:shd w:val="clear" w:color="auto" w:fill="auto"/>
            <w:vAlign w:val="center"/>
          </w:tcPr>
          <w:p w14:paraId="1349CDD1" w14:textId="22506253" w:rsidR="00E96A87" w:rsidRPr="00203012" w:rsidRDefault="000F3C19" w:rsidP="002D593B">
            <w:pPr>
              <w:rPr>
                <w:sz w:val="20"/>
                <w:szCs w:val="20"/>
              </w:rPr>
            </w:pPr>
            <w:r>
              <w:rPr>
                <w:sz w:val="20"/>
                <w:szCs w:val="20"/>
              </w:rPr>
              <w:t>July</w:t>
            </w:r>
            <w:r w:rsidR="00E96A87" w:rsidRPr="00203012">
              <w:rPr>
                <w:sz w:val="20"/>
                <w:szCs w:val="20"/>
              </w:rPr>
              <w:t xml:space="preserve"> 2022</w:t>
            </w:r>
          </w:p>
        </w:tc>
        <w:tc>
          <w:tcPr>
            <w:tcW w:w="4820" w:type="dxa"/>
            <w:shd w:val="clear" w:color="auto" w:fill="auto"/>
            <w:vAlign w:val="center"/>
          </w:tcPr>
          <w:p w14:paraId="11698CCA" w14:textId="77777777" w:rsidR="00E96A87" w:rsidRPr="00203012" w:rsidRDefault="00E96A87" w:rsidP="002D593B">
            <w:pPr>
              <w:rPr>
                <w:sz w:val="20"/>
                <w:szCs w:val="20"/>
              </w:rPr>
            </w:pPr>
            <w:r w:rsidRPr="00203012">
              <w:rPr>
                <w:sz w:val="20"/>
                <w:szCs w:val="20"/>
              </w:rPr>
              <w:t>Reviewed &amp; amended</w:t>
            </w:r>
          </w:p>
        </w:tc>
        <w:tc>
          <w:tcPr>
            <w:tcW w:w="2551" w:type="dxa"/>
            <w:shd w:val="clear" w:color="auto" w:fill="auto"/>
            <w:vAlign w:val="center"/>
          </w:tcPr>
          <w:p w14:paraId="194AEE43" w14:textId="02202964" w:rsidR="00E96A87" w:rsidRPr="00203012" w:rsidRDefault="000F3C19" w:rsidP="002D593B">
            <w:pPr>
              <w:rPr>
                <w:sz w:val="20"/>
                <w:szCs w:val="20"/>
              </w:rPr>
            </w:pPr>
            <w:r>
              <w:rPr>
                <w:sz w:val="20"/>
                <w:szCs w:val="20"/>
              </w:rPr>
              <w:t>Head TBMH</w:t>
            </w:r>
          </w:p>
        </w:tc>
      </w:tr>
      <w:tr w:rsidR="004D699D" w:rsidRPr="00E34A99" w14:paraId="24E72DF6" w14:textId="77777777" w:rsidTr="002D0D4D">
        <w:trPr>
          <w:trHeight w:val="454"/>
        </w:trPr>
        <w:tc>
          <w:tcPr>
            <w:tcW w:w="1696" w:type="dxa"/>
            <w:shd w:val="clear" w:color="auto" w:fill="auto"/>
            <w:vAlign w:val="center"/>
          </w:tcPr>
          <w:p w14:paraId="141E528C" w14:textId="32E2402D" w:rsidR="004D699D" w:rsidRPr="005C2DE5" w:rsidRDefault="004D699D" w:rsidP="004D699D">
            <w:pPr>
              <w:rPr>
                <w:sz w:val="20"/>
                <w:szCs w:val="20"/>
              </w:rPr>
            </w:pPr>
            <w:r>
              <w:rPr>
                <w:sz w:val="20"/>
                <w:szCs w:val="20"/>
              </w:rPr>
              <w:t>August 2022</w:t>
            </w:r>
          </w:p>
        </w:tc>
        <w:tc>
          <w:tcPr>
            <w:tcW w:w="4820" w:type="dxa"/>
            <w:shd w:val="clear" w:color="auto" w:fill="auto"/>
            <w:vAlign w:val="center"/>
          </w:tcPr>
          <w:p w14:paraId="6A5178A2" w14:textId="69CC5655" w:rsidR="004D699D" w:rsidRPr="005C2DE5" w:rsidRDefault="004D699D" w:rsidP="004D699D">
            <w:pPr>
              <w:rPr>
                <w:sz w:val="20"/>
                <w:szCs w:val="20"/>
              </w:rPr>
            </w:pPr>
            <w:r w:rsidRPr="00203012">
              <w:rPr>
                <w:sz w:val="20"/>
                <w:szCs w:val="20"/>
              </w:rPr>
              <w:t>Reviewed &amp; amended</w:t>
            </w:r>
          </w:p>
        </w:tc>
        <w:tc>
          <w:tcPr>
            <w:tcW w:w="2551" w:type="dxa"/>
            <w:shd w:val="clear" w:color="auto" w:fill="auto"/>
            <w:vAlign w:val="center"/>
          </w:tcPr>
          <w:p w14:paraId="528DCC65" w14:textId="5F18F144" w:rsidR="004D699D" w:rsidRPr="005C2DE5" w:rsidRDefault="004D699D" w:rsidP="004D699D">
            <w:pPr>
              <w:rPr>
                <w:sz w:val="20"/>
                <w:szCs w:val="20"/>
              </w:rPr>
            </w:pPr>
            <w:r>
              <w:rPr>
                <w:sz w:val="20"/>
                <w:szCs w:val="20"/>
              </w:rPr>
              <w:t>Head TBMH</w:t>
            </w:r>
          </w:p>
        </w:tc>
      </w:tr>
      <w:tr w:rsidR="004D699D" w:rsidRPr="00E34A99" w14:paraId="388EA943" w14:textId="77777777" w:rsidTr="002D0D4D">
        <w:trPr>
          <w:trHeight w:val="454"/>
        </w:trPr>
        <w:tc>
          <w:tcPr>
            <w:tcW w:w="1696" w:type="dxa"/>
            <w:shd w:val="clear" w:color="auto" w:fill="auto"/>
            <w:vAlign w:val="center"/>
          </w:tcPr>
          <w:p w14:paraId="53DB0617" w14:textId="439FBEEF" w:rsidR="004D699D" w:rsidRPr="005C2DE5" w:rsidRDefault="00891EAB" w:rsidP="004D699D">
            <w:pPr>
              <w:rPr>
                <w:sz w:val="20"/>
                <w:szCs w:val="20"/>
              </w:rPr>
            </w:pPr>
            <w:r>
              <w:rPr>
                <w:sz w:val="20"/>
                <w:szCs w:val="20"/>
              </w:rPr>
              <w:t>November 2022</w:t>
            </w:r>
          </w:p>
        </w:tc>
        <w:tc>
          <w:tcPr>
            <w:tcW w:w="4820" w:type="dxa"/>
            <w:shd w:val="clear" w:color="auto" w:fill="auto"/>
            <w:vAlign w:val="center"/>
          </w:tcPr>
          <w:p w14:paraId="14858463" w14:textId="2EABE264" w:rsidR="004D699D" w:rsidRPr="005C2DE5" w:rsidRDefault="00891EAB" w:rsidP="004D699D">
            <w:pPr>
              <w:rPr>
                <w:sz w:val="20"/>
                <w:szCs w:val="20"/>
              </w:rPr>
            </w:pPr>
            <w:r>
              <w:rPr>
                <w:sz w:val="20"/>
                <w:szCs w:val="20"/>
              </w:rPr>
              <w:t>Reviewed and signed-off</w:t>
            </w:r>
          </w:p>
        </w:tc>
        <w:tc>
          <w:tcPr>
            <w:tcW w:w="2551" w:type="dxa"/>
            <w:shd w:val="clear" w:color="auto" w:fill="auto"/>
            <w:vAlign w:val="center"/>
          </w:tcPr>
          <w:p w14:paraId="6134903F" w14:textId="163B17BC" w:rsidR="004D699D" w:rsidRPr="005C2DE5" w:rsidRDefault="00283462" w:rsidP="004D699D">
            <w:pPr>
              <w:rPr>
                <w:sz w:val="20"/>
                <w:szCs w:val="20"/>
              </w:rPr>
            </w:pPr>
            <w:r>
              <w:rPr>
                <w:sz w:val="20"/>
                <w:szCs w:val="20"/>
              </w:rPr>
              <w:t>Chair TBMH</w:t>
            </w:r>
          </w:p>
        </w:tc>
      </w:tr>
      <w:tr w:rsidR="00F324B5" w:rsidRPr="00E34A99" w14:paraId="5724AC22" w14:textId="77777777" w:rsidTr="002D0D4D">
        <w:trPr>
          <w:trHeight w:val="454"/>
        </w:trPr>
        <w:tc>
          <w:tcPr>
            <w:tcW w:w="1696" w:type="dxa"/>
            <w:shd w:val="clear" w:color="auto" w:fill="auto"/>
            <w:vAlign w:val="center"/>
          </w:tcPr>
          <w:p w14:paraId="54004A27" w14:textId="47EAB7D3" w:rsidR="00F324B5" w:rsidRPr="005C2DE5" w:rsidRDefault="00F324B5" w:rsidP="00F324B5">
            <w:pPr>
              <w:rPr>
                <w:sz w:val="20"/>
                <w:szCs w:val="20"/>
              </w:rPr>
            </w:pPr>
            <w:r>
              <w:rPr>
                <w:sz w:val="20"/>
                <w:szCs w:val="20"/>
              </w:rPr>
              <w:t>September 2023</w:t>
            </w:r>
          </w:p>
        </w:tc>
        <w:tc>
          <w:tcPr>
            <w:tcW w:w="4820" w:type="dxa"/>
            <w:shd w:val="clear" w:color="auto" w:fill="auto"/>
            <w:vAlign w:val="center"/>
          </w:tcPr>
          <w:p w14:paraId="2A2999B4" w14:textId="2425BD96" w:rsidR="00F324B5" w:rsidRPr="005C2DE5" w:rsidRDefault="00F324B5" w:rsidP="00F324B5">
            <w:pPr>
              <w:rPr>
                <w:sz w:val="20"/>
                <w:szCs w:val="20"/>
              </w:rPr>
            </w:pPr>
            <w:r>
              <w:rPr>
                <w:sz w:val="20"/>
                <w:szCs w:val="20"/>
              </w:rPr>
              <w:t>Reviewed and signed-off</w:t>
            </w:r>
          </w:p>
        </w:tc>
        <w:tc>
          <w:tcPr>
            <w:tcW w:w="2551" w:type="dxa"/>
            <w:shd w:val="clear" w:color="auto" w:fill="auto"/>
            <w:vAlign w:val="center"/>
          </w:tcPr>
          <w:p w14:paraId="18FA5893" w14:textId="56E6E787" w:rsidR="00F324B5" w:rsidRPr="005C2DE5" w:rsidRDefault="00F324B5" w:rsidP="00F324B5">
            <w:pPr>
              <w:rPr>
                <w:sz w:val="20"/>
                <w:szCs w:val="20"/>
              </w:rPr>
            </w:pPr>
            <w:r>
              <w:rPr>
                <w:sz w:val="20"/>
                <w:szCs w:val="20"/>
              </w:rPr>
              <w:t>Chair TBMH</w:t>
            </w:r>
          </w:p>
        </w:tc>
      </w:tr>
      <w:tr w:rsidR="00F324B5" w:rsidRPr="00E34A99" w14:paraId="19572855" w14:textId="77777777" w:rsidTr="002D0D4D">
        <w:trPr>
          <w:trHeight w:val="454"/>
        </w:trPr>
        <w:tc>
          <w:tcPr>
            <w:tcW w:w="1696" w:type="dxa"/>
            <w:shd w:val="clear" w:color="auto" w:fill="auto"/>
            <w:vAlign w:val="center"/>
          </w:tcPr>
          <w:p w14:paraId="34EC7F0D" w14:textId="77777777" w:rsidR="00F324B5" w:rsidRPr="005C2DE5" w:rsidRDefault="00F324B5" w:rsidP="00F324B5">
            <w:pPr>
              <w:rPr>
                <w:sz w:val="20"/>
                <w:szCs w:val="20"/>
              </w:rPr>
            </w:pPr>
          </w:p>
        </w:tc>
        <w:tc>
          <w:tcPr>
            <w:tcW w:w="4820" w:type="dxa"/>
            <w:shd w:val="clear" w:color="auto" w:fill="auto"/>
            <w:vAlign w:val="center"/>
          </w:tcPr>
          <w:p w14:paraId="6FD2E25F" w14:textId="77777777" w:rsidR="00F324B5" w:rsidRPr="005C2DE5" w:rsidRDefault="00F324B5" w:rsidP="00F324B5">
            <w:pPr>
              <w:rPr>
                <w:sz w:val="20"/>
                <w:szCs w:val="20"/>
              </w:rPr>
            </w:pPr>
          </w:p>
        </w:tc>
        <w:tc>
          <w:tcPr>
            <w:tcW w:w="2551" w:type="dxa"/>
            <w:shd w:val="clear" w:color="auto" w:fill="auto"/>
            <w:vAlign w:val="center"/>
          </w:tcPr>
          <w:p w14:paraId="08434FC0" w14:textId="77777777" w:rsidR="00F324B5" w:rsidRPr="005C2DE5" w:rsidRDefault="00F324B5" w:rsidP="00F324B5">
            <w:pPr>
              <w:rPr>
                <w:sz w:val="20"/>
                <w:szCs w:val="20"/>
              </w:rPr>
            </w:pPr>
          </w:p>
        </w:tc>
      </w:tr>
    </w:tbl>
    <w:p w14:paraId="3FB30578" w14:textId="77777777" w:rsidR="00E96A87" w:rsidRPr="00E34A99" w:rsidRDefault="00E96A87" w:rsidP="002D593B"/>
    <w:p w14:paraId="1EDF00DD" w14:textId="27E12C6D" w:rsidR="00E96A87" w:rsidRDefault="00E96A87" w:rsidP="002D593B">
      <w:pPr>
        <w:pStyle w:val="SignOff"/>
        <w:jc w:val="left"/>
      </w:pPr>
      <w:r w:rsidRPr="00C957A0">
        <w:rPr>
          <w:b/>
          <w:bCs/>
        </w:rPr>
        <w:t>Signed</w:t>
      </w:r>
      <w:r w:rsidRPr="00E34A99">
        <w:tab/>
        <w:t xml:space="preserve">Chair of </w:t>
      </w:r>
      <w:r w:rsidR="000F3C19">
        <w:t>Governance Board</w:t>
      </w:r>
    </w:p>
    <w:p w14:paraId="6C30E7A3" w14:textId="77777777" w:rsidR="00E96A87" w:rsidRDefault="00E96A87" w:rsidP="002D593B">
      <w:pPr>
        <w:pStyle w:val="SignOff"/>
        <w:jc w:val="left"/>
      </w:pPr>
    </w:p>
    <w:p w14:paraId="2B3351C0" w14:textId="77777777" w:rsidR="00E96A87" w:rsidRPr="00C957A0" w:rsidRDefault="00E96A87" w:rsidP="002D593B">
      <w:pPr>
        <w:pStyle w:val="SignOff"/>
        <w:jc w:val="left"/>
        <w:rPr>
          <w:b/>
          <w:bCs/>
        </w:rPr>
      </w:pPr>
      <w:r w:rsidRPr="00C957A0">
        <w:rPr>
          <w:b/>
          <w:bCs/>
        </w:rPr>
        <w:t>Name</w:t>
      </w:r>
      <w:r w:rsidRPr="00C957A0">
        <w:rPr>
          <w:b/>
          <w:bCs/>
        </w:rPr>
        <w:tab/>
      </w:r>
    </w:p>
    <w:p w14:paraId="6AD3FE33" w14:textId="77777777" w:rsidR="00E96A87" w:rsidRPr="00E34A99" w:rsidRDefault="00E96A87" w:rsidP="002D593B">
      <w:pPr>
        <w:pStyle w:val="SignOff"/>
        <w:jc w:val="left"/>
      </w:pPr>
    </w:p>
    <w:p w14:paraId="61CBE75B" w14:textId="6EE60049" w:rsidR="00E96A87" w:rsidRPr="00C957A0" w:rsidRDefault="00891EAB" w:rsidP="002D593B">
      <w:pPr>
        <w:pStyle w:val="SignOff"/>
        <w:jc w:val="left"/>
        <w:rPr>
          <w:b/>
          <w:bCs/>
        </w:rPr>
      </w:pPr>
      <w:r>
        <w:rPr>
          <w:rFonts w:cs="Arial"/>
          <w:noProof/>
          <w:lang w:eastAsia="en-GB"/>
        </w:rPr>
        <w:drawing>
          <wp:anchor distT="0" distB="0" distL="114300" distR="114300" simplePos="0" relativeHeight="251658240" behindDoc="1" locked="0" layoutInCell="1" allowOverlap="1" wp14:anchorId="3F169F2F" wp14:editId="3A0F7A60">
            <wp:simplePos x="0" y="0"/>
            <wp:positionH relativeFrom="column">
              <wp:posOffset>403879</wp:posOffset>
            </wp:positionH>
            <wp:positionV relativeFrom="paragraph">
              <wp:posOffset>170824</wp:posOffset>
            </wp:positionV>
            <wp:extent cx="1705610" cy="1002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705610" cy="1002030"/>
                    </a:xfrm>
                    <a:prstGeom prst="rect">
                      <a:avLst/>
                    </a:prstGeom>
                    <a:noFill/>
                    <a:ln w="9525">
                      <a:noFill/>
                      <a:miter lim="800000"/>
                      <a:headEnd/>
                      <a:tailEnd/>
                    </a:ln>
                  </pic:spPr>
                </pic:pic>
              </a:graphicData>
            </a:graphic>
          </wp:anchor>
        </w:drawing>
      </w:r>
      <w:r w:rsidR="00E96A87" w:rsidRPr="00C957A0">
        <w:rPr>
          <w:b/>
          <w:bCs/>
        </w:rPr>
        <w:t>Date</w:t>
      </w:r>
      <w:r w:rsidR="00E96A87" w:rsidRPr="00C957A0">
        <w:rPr>
          <w:b/>
          <w:bCs/>
        </w:rPr>
        <w:tab/>
      </w:r>
    </w:p>
    <w:p w14:paraId="66777F93" w14:textId="58FAD60B" w:rsidR="00E96A87" w:rsidRPr="00E34A99" w:rsidRDefault="00E96A87" w:rsidP="002D593B">
      <w:pPr>
        <w:pStyle w:val="SignOff"/>
        <w:jc w:val="left"/>
      </w:pPr>
    </w:p>
    <w:p w14:paraId="11660B5D" w14:textId="44EDB92E" w:rsidR="00E96A87" w:rsidRDefault="00E96A87" w:rsidP="002D593B">
      <w:pPr>
        <w:pStyle w:val="SignOff"/>
        <w:jc w:val="left"/>
      </w:pPr>
      <w:r w:rsidRPr="00C957A0">
        <w:rPr>
          <w:b/>
          <w:bCs/>
        </w:rPr>
        <w:t>Signed</w:t>
      </w:r>
      <w:r w:rsidRPr="00E34A99">
        <w:tab/>
      </w:r>
      <w:r w:rsidR="000F3C19">
        <w:t>Head</w:t>
      </w:r>
      <w:r w:rsidR="009A026F">
        <w:t>, TBMH</w:t>
      </w:r>
    </w:p>
    <w:p w14:paraId="12CEA3EA" w14:textId="77777777" w:rsidR="00E96A87" w:rsidRDefault="00E96A87" w:rsidP="002D593B">
      <w:pPr>
        <w:pStyle w:val="SignOff"/>
        <w:jc w:val="left"/>
      </w:pPr>
    </w:p>
    <w:p w14:paraId="1C72F32B" w14:textId="09B6C847" w:rsidR="00E96A87" w:rsidRDefault="00E96A87" w:rsidP="002D593B">
      <w:pPr>
        <w:pStyle w:val="SignOff"/>
        <w:jc w:val="left"/>
      </w:pPr>
      <w:r w:rsidRPr="00BA7024">
        <w:rPr>
          <w:b/>
          <w:bCs/>
        </w:rPr>
        <w:t>Name</w:t>
      </w:r>
      <w:r w:rsidR="00BA7024">
        <w:t xml:space="preserve"> Stuart Whatmore</w:t>
      </w:r>
    </w:p>
    <w:p w14:paraId="00E78414" w14:textId="77777777" w:rsidR="00E96A87" w:rsidRPr="00E34A99" w:rsidRDefault="00E96A87" w:rsidP="002D593B">
      <w:pPr>
        <w:pStyle w:val="SignOff"/>
        <w:jc w:val="left"/>
      </w:pPr>
    </w:p>
    <w:p w14:paraId="4CC2A35E" w14:textId="7381AF95" w:rsidR="00E96A87" w:rsidRPr="00E34A99" w:rsidRDefault="00E96A87" w:rsidP="00BA7024">
      <w:pPr>
        <w:pStyle w:val="SignOff"/>
        <w:tabs>
          <w:tab w:val="left" w:pos="1214"/>
        </w:tabs>
        <w:jc w:val="left"/>
      </w:pPr>
      <w:r w:rsidRPr="00C957A0">
        <w:rPr>
          <w:b/>
          <w:bCs/>
        </w:rPr>
        <w:t>Date</w:t>
      </w:r>
      <w:r w:rsidRPr="00E34A99">
        <w:tab/>
      </w:r>
      <w:r w:rsidR="00C957A0">
        <w:t>November 202</w:t>
      </w:r>
      <w:r w:rsidR="00F324B5">
        <w:t>3</w:t>
      </w:r>
    </w:p>
    <w:p w14:paraId="62023E84" w14:textId="77777777" w:rsidR="00E96A87" w:rsidRPr="005362EF" w:rsidRDefault="00E96A87" w:rsidP="00E96A87"/>
    <w:p w14:paraId="58F884F5" w14:textId="77777777" w:rsidR="008C6BE6" w:rsidRDefault="008C6BE6">
      <w:pPr>
        <w:rPr>
          <w:rFonts w:asciiTheme="majorHAnsi" w:eastAsiaTheme="majorEastAsia" w:hAnsiTheme="majorHAnsi" w:cstheme="majorBidi"/>
          <w:b/>
          <w:bCs/>
          <w:color w:val="C00000"/>
          <w:sz w:val="28"/>
          <w:szCs w:val="28"/>
          <w:u w:val="single"/>
        </w:rPr>
      </w:pPr>
      <w:bookmarkStart w:id="50" w:name="_Toc145595664"/>
      <w:r>
        <w:rPr>
          <w:color w:val="C00000"/>
          <w:u w:val="single"/>
        </w:rPr>
        <w:br w:type="page"/>
      </w:r>
    </w:p>
    <w:p w14:paraId="15D6B307" w14:textId="4C223FDB" w:rsidR="00E96A87" w:rsidRPr="00B418A9" w:rsidRDefault="00B418A9" w:rsidP="00041494">
      <w:pPr>
        <w:pStyle w:val="Heading1"/>
        <w:spacing w:before="0"/>
        <w:rPr>
          <w:b w:val="0"/>
          <w:bCs w:val="0"/>
          <w:color w:val="C00000"/>
          <w:u w:val="single"/>
        </w:rPr>
      </w:pPr>
      <w:r w:rsidRPr="00041494">
        <w:rPr>
          <w:color w:val="C00000"/>
          <w:u w:val="single"/>
        </w:rPr>
        <w:lastRenderedPageBreak/>
        <w:t>Supporting Notes and Information</w:t>
      </w:r>
      <w:bookmarkEnd w:id="50"/>
    </w:p>
    <w:p w14:paraId="31E372D9" w14:textId="77777777" w:rsidR="00E96A87" w:rsidRPr="00E96A87" w:rsidRDefault="00E96A87" w:rsidP="00E96A87"/>
    <w:p w14:paraId="24D911E7" w14:textId="05A340B0" w:rsidR="00494E1E" w:rsidRPr="00F6438C" w:rsidRDefault="000346BF" w:rsidP="00F6438C">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F6438C">
        <w:rPr>
          <w:rFonts w:asciiTheme="majorHAnsi" w:eastAsiaTheme="majorEastAsia" w:hAnsiTheme="majorHAnsi" w:cstheme="majorBidi"/>
          <w:b/>
          <w:bCs/>
          <w:color w:val="001777" w:themeColor="accent1" w:themeShade="BF"/>
          <w:sz w:val="22"/>
          <w:szCs w:val="22"/>
        </w:rPr>
        <w:t>Pan-London Music Education</w:t>
      </w:r>
    </w:p>
    <w:p w14:paraId="21B8E95E" w14:textId="3336F7CE" w:rsidR="00314FA9" w:rsidRPr="00A0714E" w:rsidRDefault="008342BA" w:rsidP="00314FA9">
      <w:pPr>
        <w:rPr>
          <w:rFonts w:cs="Arial"/>
          <w:sz w:val="22"/>
          <w:szCs w:val="22"/>
        </w:rPr>
      </w:pPr>
      <w:r w:rsidRPr="00A0714E">
        <w:rPr>
          <w:sz w:val="22"/>
          <w:szCs w:val="22"/>
        </w:rPr>
        <w:t xml:space="preserve">Following discussions by the London Region’s heads of music services/hub leaders, a small working group came together to consider how individually and collectively these music education organisations in the capital could ensure that diversity, </w:t>
      </w:r>
      <w:r w:rsidR="00742772" w:rsidRPr="00A0714E">
        <w:rPr>
          <w:sz w:val="22"/>
          <w:szCs w:val="22"/>
        </w:rPr>
        <w:t>inclusion,</w:t>
      </w:r>
      <w:r w:rsidRPr="00A0714E">
        <w:rPr>
          <w:sz w:val="22"/>
          <w:szCs w:val="22"/>
        </w:rPr>
        <w:t xml:space="preserve"> and representation through the lens of racism was at the heart of their work moving forward.</w:t>
      </w:r>
      <w:r w:rsidR="00345E72" w:rsidRPr="00A0714E">
        <w:rPr>
          <w:sz w:val="22"/>
          <w:szCs w:val="22"/>
        </w:rPr>
        <w:t xml:space="preserve"> More details </w:t>
      </w:r>
      <w:hyperlink r:id="rId20" w:history="1">
        <w:r w:rsidR="00345E72" w:rsidRPr="00A0714E">
          <w:rPr>
            <w:rStyle w:val="Hyperlink"/>
            <w:sz w:val="22"/>
            <w:szCs w:val="22"/>
          </w:rPr>
          <w:t>HERE</w:t>
        </w:r>
      </w:hyperlink>
      <w:r w:rsidR="00345E72" w:rsidRPr="00A0714E">
        <w:rPr>
          <w:sz w:val="22"/>
          <w:szCs w:val="22"/>
        </w:rPr>
        <w:t>.</w:t>
      </w:r>
      <w:r w:rsidRPr="00A0714E">
        <w:rPr>
          <w:sz w:val="22"/>
          <w:szCs w:val="22"/>
        </w:rPr>
        <w:t xml:space="preserve">  </w:t>
      </w:r>
      <w:r w:rsidR="00E83CBC" w:rsidRPr="00A0714E">
        <w:rPr>
          <w:sz w:val="22"/>
          <w:szCs w:val="22"/>
        </w:rPr>
        <w:t>Across London, w</w:t>
      </w:r>
      <w:r w:rsidR="00314FA9" w:rsidRPr="00A0714E">
        <w:rPr>
          <w:rFonts w:cs="Arial"/>
          <w:sz w:val="22"/>
          <w:szCs w:val="22"/>
        </w:rPr>
        <w:t>e want to change and/or make positive impact on four key strands, with equity as the golden thread:</w:t>
      </w:r>
      <w:r w:rsidR="00314FA9" w:rsidRPr="00A0714E">
        <w:rPr>
          <w:rFonts w:cs="Arial"/>
          <w:sz w:val="22"/>
          <w:szCs w:val="22"/>
        </w:rPr>
        <w:tab/>
      </w:r>
    </w:p>
    <w:p w14:paraId="4DDD8900" w14:textId="77777777" w:rsidR="00314FA9" w:rsidRPr="00A0714E" w:rsidRDefault="00314FA9" w:rsidP="00314FA9">
      <w:pPr>
        <w:pStyle w:val="ListParagraph"/>
        <w:numPr>
          <w:ilvl w:val="1"/>
          <w:numId w:val="13"/>
        </w:numPr>
        <w:contextualSpacing w:val="0"/>
        <w:rPr>
          <w:sz w:val="22"/>
          <w:szCs w:val="22"/>
        </w:rPr>
      </w:pPr>
      <w:r w:rsidRPr="00A0714E">
        <w:rPr>
          <w:sz w:val="22"/>
          <w:szCs w:val="22"/>
        </w:rPr>
        <w:t>Governance (Leadership and oversight groups)</w:t>
      </w:r>
    </w:p>
    <w:p w14:paraId="46DD9446" w14:textId="77777777" w:rsidR="00314FA9" w:rsidRPr="00A0714E" w:rsidRDefault="00314FA9" w:rsidP="00314FA9">
      <w:pPr>
        <w:pStyle w:val="ListParagraph"/>
        <w:numPr>
          <w:ilvl w:val="1"/>
          <w:numId w:val="13"/>
        </w:numPr>
        <w:contextualSpacing w:val="0"/>
        <w:rPr>
          <w:sz w:val="22"/>
          <w:szCs w:val="22"/>
        </w:rPr>
      </w:pPr>
      <w:r w:rsidRPr="00A0714E">
        <w:rPr>
          <w:sz w:val="22"/>
          <w:szCs w:val="22"/>
        </w:rPr>
        <w:t>Workforce</w:t>
      </w:r>
    </w:p>
    <w:p w14:paraId="3D8E2203" w14:textId="77777777" w:rsidR="00314FA9" w:rsidRPr="00A0714E" w:rsidRDefault="00314FA9" w:rsidP="00314FA9">
      <w:pPr>
        <w:pStyle w:val="ListParagraph"/>
        <w:numPr>
          <w:ilvl w:val="1"/>
          <w:numId w:val="13"/>
        </w:numPr>
        <w:contextualSpacing w:val="0"/>
        <w:rPr>
          <w:sz w:val="22"/>
          <w:szCs w:val="22"/>
        </w:rPr>
      </w:pPr>
      <w:r w:rsidRPr="00A0714E">
        <w:rPr>
          <w:sz w:val="22"/>
          <w:szCs w:val="22"/>
        </w:rPr>
        <w:t>Children and Young People</w:t>
      </w:r>
    </w:p>
    <w:p w14:paraId="10BBAC1A" w14:textId="77777777" w:rsidR="00314FA9" w:rsidRPr="00A0714E" w:rsidRDefault="00314FA9" w:rsidP="00314FA9">
      <w:pPr>
        <w:pStyle w:val="ListParagraph"/>
        <w:numPr>
          <w:ilvl w:val="1"/>
          <w:numId w:val="13"/>
        </w:numPr>
        <w:contextualSpacing w:val="0"/>
        <w:rPr>
          <w:sz w:val="22"/>
          <w:szCs w:val="22"/>
        </w:rPr>
      </w:pPr>
      <w:r w:rsidRPr="00A0714E">
        <w:rPr>
          <w:sz w:val="22"/>
          <w:szCs w:val="22"/>
        </w:rPr>
        <w:t>Programming (Curriculum &amp; Content – with Youth Voice embedded)</w:t>
      </w:r>
    </w:p>
    <w:p w14:paraId="0924A6D7" w14:textId="5E213F59" w:rsidR="00F60FFF" w:rsidRPr="00A0714E" w:rsidRDefault="00F60FFF" w:rsidP="000346BF">
      <w:pPr>
        <w:rPr>
          <w:sz w:val="22"/>
          <w:szCs w:val="22"/>
        </w:rPr>
      </w:pPr>
    </w:p>
    <w:p w14:paraId="3C8830D8" w14:textId="1B28B0DF" w:rsidR="00F60FFF" w:rsidRPr="00A0714E" w:rsidRDefault="00F60FFF" w:rsidP="00F60FFF">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Pupil Voice</w:t>
      </w:r>
    </w:p>
    <w:p w14:paraId="04A60BA9" w14:textId="6783A3C2" w:rsidR="008D2F11" w:rsidRPr="00A0714E" w:rsidRDefault="00E068C3" w:rsidP="00F60FFF">
      <w:pPr>
        <w:rPr>
          <w:sz w:val="22"/>
          <w:szCs w:val="22"/>
        </w:rPr>
      </w:pPr>
      <w:r w:rsidRPr="00A0714E">
        <w:rPr>
          <w:sz w:val="22"/>
          <w:szCs w:val="22"/>
        </w:rPr>
        <w:t xml:space="preserve">With </w:t>
      </w:r>
      <w:r w:rsidR="00E92D89">
        <w:rPr>
          <w:sz w:val="22"/>
          <w:szCs w:val="22"/>
        </w:rPr>
        <w:t>multiple</w:t>
      </w:r>
      <w:r w:rsidRPr="00A0714E">
        <w:rPr>
          <w:sz w:val="22"/>
          <w:szCs w:val="22"/>
        </w:rPr>
        <w:t xml:space="preserve"> young people </w:t>
      </w:r>
      <w:r w:rsidR="00AF51CF" w:rsidRPr="00A0714E">
        <w:rPr>
          <w:sz w:val="22"/>
          <w:szCs w:val="22"/>
        </w:rPr>
        <w:t>in the TBMH’s Youth Voice Council made up from school reps and TB</w:t>
      </w:r>
      <w:r w:rsidR="00BE42A0" w:rsidRPr="00A0714E">
        <w:rPr>
          <w:sz w:val="22"/>
          <w:szCs w:val="22"/>
        </w:rPr>
        <w:t>M</w:t>
      </w:r>
      <w:r w:rsidR="00AF51CF" w:rsidRPr="00A0714E">
        <w:rPr>
          <w:sz w:val="22"/>
          <w:szCs w:val="22"/>
        </w:rPr>
        <w:t>H ensemble Young Leader reps</w:t>
      </w:r>
      <w:r w:rsidR="00BE42A0" w:rsidRPr="00A0714E">
        <w:rPr>
          <w:sz w:val="22"/>
          <w:szCs w:val="22"/>
        </w:rPr>
        <w:t xml:space="preserve">, we are well placed to </w:t>
      </w:r>
      <w:r w:rsidR="00B56714" w:rsidRPr="00A0714E">
        <w:rPr>
          <w:sz w:val="22"/>
          <w:szCs w:val="22"/>
        </w:rPr>
        <w:t>garner the views of young people. This is of paramount importance and will</w:t>
      </w:r>
      <w:r w:rsidR="00F05B95" w:rsidRPr="00A0714E">
        <w:rPr>
          <w:sz w:val="22"/>
          <w:szCs w:val="22"/>
        </w:rPr>
        <w:t xml:space="preserve"> allow us listen to all aspects of EDI from a young person’s perspective.</w:t>
      </w:r>
      <w:r w:rsidR="00B721EE" w:rsidRPr="00A0714E">
        <w:rPr>
          <w:sz w:val="22"/>
          <w:szCs w:val="22"/>
        </w:rPr>
        <w:t xml:space="preserve"> </w:t>
      </w:r>
      <w:r w:rsidR="00CD5D96">
        <w:rPr>
          <w:sz w:val="22"/>
          <w:szCs w:val="22"/>
        </w:rPr>
        <w:t xml:space="preserve"> </w:t>
      </w:r>
      <w:r w:rsidR="006202E7">
        <w:rPr>
          <w:sz w:val="22"/>
          <w:szCs w:val="22"/>
        </w:rPr>
        <w:t xml:space="preserve">We have invited </w:t>
      </w:r>
      <w:r w:rsidR="0022291A">
        <w:rPr>
          <w:sz w:val="22"/>
          <w:szCs w:val="22"/>
        </w:rPr>
        <w:t>the YVC members to send in short films of themselves answering the question, “</w:t>
      </w:r>
      <w:r w:rsidR="008D2F11" w:rsidRPr="003B2B51">
        <w:rPr>
          <w:b/>
          <w:bCs/>
          <w:sz w:val="22"/>
          <w:szCs w:val="22"/>
        </w:rPr>
        <w:t xml:space="preserve">What </w:t>
      </w:r>
      <w:r w:rsidR="0022291A" w:rsidRPr="003B2B51">
        <w:rPr>
          <w:b/>
          <w:bCs/>
          <w:sz w:val="22"/>
          <w:szCs w:val="22"/>
        </w:rPr>
        <w:t xml:space="preserve">does </w:t>
      </w:r>
      <w:r w:rsidR="008D2F11" w:rsidRPr="003B2B51">
        <w:rPr>
          <w:b/>
          <w:bCs/>
          <w:sz w:val="22"/>
          <w:szCs w:val="22"/>
        </w:rPr>
        <w:t>music mean to you?</w:t>
      </w:r>
      <w:r w:rsidR="0022291A" w:rsidRPr="003B2B51">
        <w:rPr>
          <w:b/>
          <w:bCs/>
          <w:sz w:val="22"/>
          <w:szCs w:val="22"/>
        </w:rPr>
        <w:t>”</w:t>
      </w:r>
      <w:r w:rsidR="00BC4C0D" w:rsidRPr="003B2B51">
        <w:rPr>
          <w:b/>
          <w:bCs/>
          <w:sz w:val="22"/>
          <w:szCs w:val="22"/>
        </w:rPr>
        <w:t xml:space="preserve">. </w:t>
      </w:r>
      <w:r w:rsidR="00BC4C0D">
        <w:rPr>
          <w:sz w:val="22"/>
          <w:szCs w:val="22"/>
        </w:rPr>
        <w:t xml:space="preserve">This film </w:t>
      </w:r>
      <w:r w:rsidR="00CB1BFF">
        <w:rPr>
          <w:sz w:val="22"/>
          <w:szCs w:val="22"/>
        </w:rPr>
        <w:t xml:space="preserve">is </w:t>
      </w:r>
      <w:hyperlink r:id="rId21" w:history="1">
        <w:r w:rsidR="00CB1BFF" w:rsidRPr="00CB1BFF">
          <w:rPr>
            <w:rStyle w:val="Hyperlink"/>
            <w:sz w:val="22"/>
            <w:szCs w:val="22"/>
          </w:rPr>
          <w:t>HERE</w:t>
        </w:r>
      </w:hyperlink>
      <w:r w:rsidR="00BC4C0D">
        <w:rPr>
          <w:sz w:val="22"/>
          <w:szCs w:val="22"/>
        </w:rPr>
        <w:t xml:space="preserve"> and will be used as a proactive </w:t>
      </w:r>
      <w:r w:rsidR="000A075E">
        <w:rPr>
          <w:sz w:val="22"/>
          <w:szCs w:val="22"/>
        </w:rPr>
        <w:t>way of communicating key messages to our stakeholders.</w:t>
      </w:r>
    </w:p>
    <w:p w14:paraId="4F153CCC" w14:textId="7CCA31BA" w:rsidR="00F05B95" w:rsidRPr="00A0714E" w:rsidRDefault="00F05B95" w:rsidP="00F60FFF">
      <w:pPr>
        <w:rPr>
          <w:sz w:val="22"/>
          <w:szCs w:val="22"/>
        </w:rPr>
      </w:pPr>
    </w:p>
    <w:p w14:paraId="24C9BE18" w14:textId="37D60CA6" w:rsidR="003C5031" w:rsidRPr="00A0714E" w:rsidRDefault="003C5031" w:rsidP="00F6438C">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 xml:space="preserve">Financial </w:t>
      </w:r>
      <w:r w:rsidR="0090772C" w:rsidRPr="00A0714E">
        <w:rPr>
          <w:rFonts w:asciiTheme="majorHAnsi" w:eastAsiaTheme="majorEastAsia" w:hAnsiTheme="majorHAnsi" w:cstheme="majorBidi"/>
          <w:b/>
          <w:bCs/>
          <w:color w:val="001777" w:themeColor="accent1" w:themeShade="BF"/>
          <w:sz w:val="22"/>
          <w:szCs w:val="22"/>
        </w:rPr>
        <w:t>Support / Access</w:t>
      </w:r>
    </w:p>
    <w:p w14:paraId="20B2CA41" w14:textId="1E4ABB9D" w:rsidR="0090772C" w:rsidRPr="00A0714E" w:rsidRDefault="00595E81" w:rsidP="0090772C">
      <w:pPr>
        <w:rPr>
          <w:rFonts w:asciiTheme="majorHAnsi" w:eastAsiaTheme="majorEastAsia" w:hAnsiTheme="majorHAnsi" w:cstheme="majorBidi"/>
          <w:b/>
          <w:bCs/>
          <w:color w:val="001777" w:themeColor="accent1" w:themeShade="BF"/>
          <w:sz w:val="22"/>
          <w:szCs w:val="22"/>
        </w:rPr>
      </w:pPr>
      <w:r w:rsidRPr="00A0714E">
        <w:rPr>
          <w:rFonts w:eastAsiaTheme="minorHAnsi" w:cs="Arial"/>
          <w:sz w:val="22"/>
          <w:szCs w:val="22"/>
        </w:rPr>
        <w:t xml:space="preserve">A </w:t>
      </w:r>
      <w:r w:rsidR="00A5557B" w:rsidRPr="00A0714E">
        <w:rPr>
          <w:rFonts w:eastAsiaTheme="minorHAnsi" w:cs="Arial"/>
          <w:sz w:val="22"/>
          <w:szCs w:val="22"/>
        </w:rPr>
        <w:t>principal</w:t>
      </w:r>
      <w:r w:rsidRPr="00A0714E">
        <w:rPr>
          <w:rFonts w:eastAsiaTheme="minorHAnsi" w:cs="Arial"/>
          <w:sz w:val="22"/>
          <w:szCs w:val="22"/>
        </w:rPr>
        <w:t xml:space="preserve"> barrier for musical learning is financ</w:t>
      </w:r>
      <w:r w:rsidR="00DD5FBD" w:rsidRPr="00A0714E">
        <w:rPr>
          <w:rFonts w:eastAsiaTheme="minorHAnsi" w:cs="Arial"/>
          <w:sz w:val="22"/>
          <w:szCs w:val="22"/>
        </w:rPr>
        <w:t xml:space="preserve">e. In order for the TBMH to deliver a genuinely equitable service </w:t>
      </w:r>
      <w:r w:rsidR="00DB6B62" w:rsidRPr="00A0714E">
        <w:rPr>
          <w:rFonts w:eastAsiaTheme="minorHAnsi" w:cs="Arial"/>
          <w:sz w:val="22"/>
          <w:szCs w:val="22"/>
        </w:rPr>
        <w:t>that is accessible by all pupils, financial support must remain a core focus</w:t>
      </w:r>
      <w:r w:rsidR="007C38A5" w:rsidRPr="00A0714E">
        <w:rPr>
          <w:rFonts w:eastAsiaTheme="minorHAnsi" w:cs="Arial"/>
          <w:sz w:val="22"/>
          <w:szCs w:val="22"/>
        </w:rPr>
        <w:t>.</w:t>
      </w:r>
      <w:r w:rsidRPr="00A0714E">
        <w:rPr>
          <w:rFonts w:eastAsiaTheme="minorHAnsi" w:cs="Arial"/>
          <w:sz w:val="22"/>
          <w:szCs w:val="22"/>
        </w:rPr>
        <w:t xml:space="preserve"> </w:t>
      </w:r>
      <w:r w:rsidR="00681BD4" w:rsidRPr="00A0714E">
        <w:rPr>
          <w:rFonts w:eastAsiaTheme="minorHAnsi" w:cs="Arial"/>
          <w:sz w:val="22"/>
          <w:szCs w:val="22"/>
        </w:rPr>
        <w:t xml:space="preserve">For </w:t>
      </w:r>
      <w:r w:rsidR="005114A6" w:rsidRPr="00A0714E">
        <w:rPr>
          <w:rFonts w:eastAsiaTheme="minorHAnsi" w:cs="Arial"/>
          <w:sz w:val="22"/>
          <w:szCs w:val="22"/>
        </w:rPr>
        <w:t>o</w:t>
      </w:r>
      <w:r w:rsidR="00681BD4" w:rsidRPr="00A0714E">
        <w:rPr>
          <w:rFonts w:eastAsiaTheme="minorHAnsi" w:cs="Arial"/>
          <w:sz w:val="22"/>
          <w:szCs w:val="22"/>
        </w:rPr>
        <w:t>ut of school learning, w</w:t>
      </w:r>
      <w:r w:rsidR="00DD1793" w:rsidRPr="00A0714E">
        <w:rPr>
          <w:rFonts w:eastAsiaTheme="minorHAnsi" w:cs="Arial"/>
          <w:sz w:val="22"/>
          <w:szCs w:val="22"/>
        </w:rPr>
        <w:t>e continue our detailed remissions support for families (50% off for pupils on free school meals, and</w:t>
      </w:r>
      <w:r w:rsidR="00CD5D96">
        <w:rPr>
          <w:rFonts w:eastAsiaTheme="minorHAnsi" w:cs="Arial"/>
          <w:sz w:val="22"/>
          <w:szCs w:val="22"/>
        </w:rPr>
        <w:t xml:space="preserve"> 25%</w:t>
      </w:r>
      <w:r w:rsidR="00DD1793" w:rsidRPr="00A0714E">
        <w:rPr>
          <w:rFonts w:eastAsiaTheme="minorHAnsi" w:cs="Arial"/>
          <w:sz w:val="22"/>
          <w:szCs w:val="22"/>
        </w:rPr>
        <w:t xml:space="preserve"> for families </w:t>
      </w:r>
      <w:r w:rsidR="00681BD4" w:rsidRPr="00A0714E">
        <w:rPr>
          <w:rFonts w:eastAsiaTheme="minorHAnsi" w:cs="Arial"/>
          <w:sz w:val="22"/>
          <w:szCs w:val="22"/>
        </w:rPr>
        <w:t xml:space="preserve">with multiple </w:t>
      </w:r>
      <w:r w:rsidR="00DD1793" w:rsidRPr="00A0714E">
        <w:rPr>
          <w:rFonts w:eastAsiaTheme="minorHAnsi" w:cs="Arial"/>
          <w:sz w:val="22"/>
          <w:szCs w:val="22"/>
        </w:rPr>
        <w:t>sibling</w:t>
      </w:r>
      <w:r w:rsidR="00681BD4" w:rsidRPr="00A0714E">
        <w:rPr>
          <w:rFonts w:eastAsiaTheme="minorHAnsi" w:cs="Arial"/>
          <w:sz w:val="22"/>
          <w:szCs w:val="22"/>
        </w:rPr>
        <w:t>s</w:t>
      </w:r>
      <w:r w:rsidR="00DD1793" w:rsidRPr="00A0714E">
        <w:rPr>
          <w:rFonts w:eastAsiaTheme="minorHAnsi" w:cs="Arial"/>
          <w:sz w:val="22"/>
          <w:szCs w:val="22"/>
        </w:rPr>
        <w:t xml:space="preserve">), and also have introduced additional </w:t>
      </w:r>
      <w:r w:rsidR="00B462EE" w:rsidRPr="00A0714E">
        <w:rPr>
          <w:rFonts w:eastAsiaTheme="minorHAnsi" w:cs="Arial"/>
          <w:sz w:val="22"/>
          <w:szCs w:val="22"/>
        </w:rPr>
        <w:t xml:space="preserve">discretionary </w:t>
      </w:r>
      <w:r w:rsidR="00DD1793" w:rsidRPr="00A0714E">
        <w:rPr>
          <w:rFonts w:eastAsiaTheme="minorHAnsi" w:cs="Arial"/>
          <w:sz w:val="22"/>
          <w:szCs w:val="22"/>
        </w:rPr>
        <w:t>TBMH bursary support to provide families with financial hardship access to our classes</w:t>
      </w:r>
      <w:r w:rsidR="00CD5D96">
        <w:rPr>
          <w:rFonts w:eastAsiaTheme="minorHAnsi" w:cs="Arial"/>
          <w:sz w:val="22"/>
          <w:szCs w:val="22"/>
        </w:rPr>
        <w:t>.</w:t>
      </w:r>
    </w:p>
    <w:p w14:paraId="1543D1BB" w14:textId="77777777" w:rsidR="00E4329F" w:rsidRPr="00A0714E" w:rsidRDefault="00E4329F" w:rsidP="00E4329F">
      <w:pPr>
        <w:rPr>
          <w:rFonts w:asciiTheme="majorHAnsi" w:eastAsiaTheme="majorEastAsia" w:hAnsiTheme="majorHAnsi" w:cstheme="majorBidi"/>
          <w:b/>
          <w:bCs/>
          <w:color w:val="001777" w:themeColor="accent1" w:themeShade="BF"/>
          <w:sz w:val="22"/>
          <w:szCs w:val="22"/>
        </w:rPr>
      </w:pPr>
    </w:p>
    <w:p w14:paraId="22A976FC" w14:textId="1566CFB3" w:rsidR="00372928" w:rsidRPr="00A0714E" w:rsidRDefault="00372928" w:rsidP="00904B78">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I’M IN – UK Music Masters</w:t>
      </w:r>
    </w:p>
    <w:p w14:paraId="64B899B0" w14:textId="061AA423" w:rsidR="0017518C" w:rsidRPr="00A0714E" w:rsidRDefault="006A6DCB" w:rsidP="00803A80">
      <w:pPr>
        <w:rPr>
          <w:sz w:val="22"/>
          <w:szCs w:val="22"/>
        </w:rPr>
      </w:pPr>
      <w:r w:rsidRPr="00A0714E">
        <w:rPr>
          <w:sz w:val="22"/>
          <w:szCs w:val="22"/>
        </w:rPr>
        <w:t xml:space="preserve">The TBMH </w:t>
      </w:r>
      <w:r w:rsidR="004552AB">
        <w:rPr>
          <w:sz w:val="22"/>
          <w:szCs w:val="22"/>
        </w:rPr>
        <w:t>wa</w:t>
      </w:r>
      <w:r w:rsidRPr="00A0714E">
        <w:rPr>
          <w:sz w:val="22"/>
          <w:szCs w:val="22"/>
        </w:rPr>
        <w:t xml:space="preserve">s in the second cohort of the I’M IN programme </w:t>
      </w:r>
      <w:r w:rsidR="00F53B9B" w:rsidRPr="00A0714E">
        <w:rPr>
          <w:sz w:val="22"/>
          <w:szCs w:val="22"/>
        </w:rPr>
        <w:t xml:space="preserve">(more details </w:t>
      </w:r>
      <w:hyperlink r:id="rId22" w:history="1">
        <w:r w:rsidR="00F53B9B" w:rsidRPr="00A0714E">
          <w:rPr>
            <w:rStyle w:val="Hyperlink"/>
            <w:sz w:val="22"/>
            <w:szCs w:val="22"/>
          </w:rPr>
          <w:t>HERE</w:t>
        </w:r>
      </w:hyperlink>
      <w:r w:rsidR="00F53B9B" w:rsidRPr="00A0714E">
        <w:rPr>
          <w:sz w:val="22"/>
          <w:szCs w:val="22"/>
        </w:rPr>
        <w:t>)</w:t>
      </w:r>
      <w:r w:rsidR="00314A39" w:rsidRPr="00A0714E">
        <w:rPr>
          <w:sz w:val="22"/>
          <w:szCs w:val="22"/>
        </w:rPr>
        <w:t xml:space="preserve"> focused on organisational </w:t>
      </w:r>
      <w:r w:rsidR="00343ED0" w:rsidRPr="00A0714E">
        <w:rPr>
          <w:sz w:val="22"/>
          <w:szCs w:val="22"/>
        </w:rPr>
        <w:t xml:space="preserve">change. Running between </w:t>
      </w:r>
      <w:r w:rsidR="0015715B" w:rsidRPr="00A0714E">
        <w:rPr>
          <w:sz w:val="22"/>
          <w:szCs w:val="22"/>
        </w:rPr>
        <w:t>November and December</w:t>
      </w:r>
      <w:r w:rsidR="0017415A" w:rsidRPr="00A0714E">
        <w:rPr>
          <w:sz w:val="22"/>
          <w:szCs w:val="22"/>
        </w:rPr>
        <w:t xml:space="preserve"> 2020</w:t>
      </w:r>
      <w:r w:rsidR="0015715B" w:rsidRPr="00A0714E">
        <w:rPr>
          <w:sz w:val="22"/>
          <w:szCs w:val="22"/>
        </w:rPr>
        <w:t xml:space="preserve"> the TBMH team held 4 separate meetings to discuss the </w:t>
      </w:r>
      <w:r w:rsidR="0017518C" w:rsidRPr="00A0714E">
        <w:rPr>
          <w:sz w:val="22"/>
          <w:szCs w:val="22"/>
        </w:rPr>
        <w:t>statements as suggested by the to</w:t>
      </w:r>
      <w:r w:rsidR="008929DA" w:rsidRPr="00A0714E">
        <w:rPr>
          <w:sz w:val="22"/>
          <w:szCs w:val="22"/>
        </w:rPr>
        <w:t>o</w:t>
      </w:r>
      <w:r w:rsidR="0017518C" w:rsidRPr="00A0714E">
        <w:rPr>
          <w:sz w:val="22"/>
          <w:szCs w:val="22"/>
        </w:rPr>
        <w:t>l</w:t>
      </w:r>
      <w:r w:rsidR="008929DA" w:rsidRPr="00A0714E">
        <w:rPr>
          <w:sz w:val="22"/>
          <w:szCs w:val="22"/>
        </w:rPr>
        <w:t>,</w:t>
      </w:r>
      <w:r w:rsidR="0017518C" w:rsidRPr="00A0714E">
        <w:rPr>
          <w:sz w:val="22"/>
          <w:szCs w:val="22"/>
        </w:rPr>
        <w:t xml:space="preserve"> covering three main areas:</w:t>
      </w:r>
      <w:r w:rsidR="00803A80" w:rsidRPr="00A0714E">
        <w:rPr>
          <w:sz w:val="22"/>
          <w:szCs w:val="22"/>
        </w:rPr>
        <w:t xml:space="preserve"> </w:t>
      </w:r>
      <w:r w:rsidR="0017518C" w:rsidRPr="00A0714E">
        <w:rPr>
          <w:sz w:val="22"/>
          <w:szCs w:val="22"/>
        </w:rPr>
        <w:t>Motivation</w:t>
      </w:r>
      <w:r w:rsidR="00803A80" w:rsidRPr="00A0714E">
        <w:rPr>
          <w:sz w:val="22"/>
          <w:szCs w:val="22"/>
        </w:rPr>
        <w:t xml:space="preserve">; </w:t>
      </w:r>
      <w:r w:rsidR="0017518C" w:rsidRPr="00A0714E">
        <w:rPr>
          <w:sz w:val="22"/>
          <w:szCs w:val="22"/>
        </w:rPr>
        <w:t>Leadership and Accountability</w:t>
      </w:r>
      <w:r w:rsidR="00803A80" w:rsidRPr="00A0714E">
        <w:rPr>
          <w:sz w:val="22"/>
          <w:szCs w:val="22"/>
        </w:rPr>
        <w:t xml:space="preserve">; </w:t>
      </w:r>
      <w:r w:rsidR="0017518C" w:rsidRPr="00A0714E">
        <w:rPr>
          <w:sz w:val="22"/>
          <w:szCs w:val="22"/>
        </w:rPr>
        <w:t>Orga</w:t>
      </w:r>
      <w:r w:rsidR="008929DA" w:rsidRPr="00A0714E">
        <w:rPr>
          <w:sz w:val="22"/>
          <w:szCs w:val="22"/>
        </w:rPr>
        <w:t>n</w:t>
      </w:r>
      <w:r w:rsidR="0017518C" w:rsidRPr="00A0714E">
        <w:rPr>
          <w:sz w:val="22"/>
          <w:szCs w:val="22"/>
        </w:rPr>
        <w:t>isat</w:t>
      </w:r>
      <w:r w:rsidR="008929DA" w:rsidRPr="00A0714E">
        <w:rPr>
          <w:sz w:val="22"/>
          <w:szCs w:val="22"/>
        </w:rPr>
        <w:t>ional Culture</w:t>
      </w:r>
      <w:r w:rsidR="00803A80" w:rsidRPr="00A0714E">
        <w:rPr>
          <w:sz w:val="22"/>
          <w:szCs w:val="22"/>
        </w:rPr>
        <w:t>.</w:t>
      </w:r>
    </w:p>
    <w:p w14:paraId="1F4D950B" w14:textId="77777777" w:rsidR="00803A80" w:rsidRPr="00A0714E" w:rsidRDefault="00803A80" w:rsidP="00803A80">
      <w:pPr>
        <w:rPr>
          <w:sz w:val="22"/>
          <w:szCs w:val="22"/>
        </w:rPr>
      </w:pPr>
    </w:p>
    <w:p w14:paraId="57CF3FDC" w14:textId="7E87ACE5" w:rsidR="008929DA" w:rsidRPr="00A0714E" w:rsidRDefault="008929DA" w:rsidP="008929DA">
      <w:pPr>
        <w:rPr>
          <w:sz w:val="22"/>
          <w:szCs w:val="22"/>
        </w:rPr>
      </w:pPr>
      <w:r w:rsidRPr="00A0714E">
        <w:rPr>
          <w:sz w:val="22"/>
          <w:szCs w:val="22"/>
        </w:rPr>
        <w:t xml:space="preserve">These conversations </w:t>
      </w:r>
      <w:r w:rsidR="004552AB">
        <w:rPr>
          <w:sz w:val="22"/>
          <w:szCs w:val="22"/>
        </w:rPr>
        <w:t>were</w:t>
      </w:r>
      <w:r w:rsidRPr="00A0714E">
        <w:rPr>
          <w:sz w:val="22"/>
          <w:szCs w:val="22"/>
        </w:rPr>
        <w:t xml:space="preserve"> open forums to discuss all angles of our work</w:t>
      </w:r>
      <w:r w:rsidR="00F42D78" w:rsidRPr="00A0714E">
        <w:rPr>
          <w:sz w:val="22"/>
          <w:szCs w:val="22"/>
        </w:rPr>
        <w:t xml:space="preserve"> with all voices being heard in equal measure. The key findings to date are that in order for the TBMH to make significant progress with </w:t>
      </w:r>
      <w:r w:rsidR="004C0329" w:rsidRPr="00A0714E">
        <w:rPr>
          <w:sz w:val="22"/>
          <w:szCs w:val="22"/>
        </w:rPr>
        <w:t>its diversity and inclusion we need to</w:t>
      </w:r>
      <w:r w:rsidR="00803A80" w:rsidRPr="00A0714E">
        <w:rPr>
          <w:sz w:val="22"/>
          <w:szCs w:val="22"/>
        </w:rPr>
        <w:t>:</w:t>
      </w:r>
    </w:p>
    <w:p w14:paraId="60A4156D" w14:textId="4FC30291" w:rsidR="00803A80" w:rsidRPr="00A0714E" w:rsidRDefault="00803A80" w:rsidP="00803A80">
      <w:pPr>
        <w:pStyle w:val="ListParagraph"/>
        <w:numPr>
          <w:ilvl w:val="0"/>
          <w:numId w:val="15"/>
        </w:numPr>
        <w:rPr>
          <w:sz w:val="22"/>
          <w:szCs w:val="22"/>
        </w:rPr>
      </w:pPr>
      <w:r w:rsidRPr="00A0714E">
        <w:rPr>
          <w:sz w:val="22"/>
          <w:szCs w:val="22"/>
        </w:rPr>
        <w:t xml:space="preserve">Focus on </w:t>
      </w:r>
      <w:r w:rsidR="00646389" w:rsidRPr="00A0714E">
        <w:rPr>
          <w:sz w:val="22"/>
          <w:szCs w:val="22"/>
        </w:rPr>
        <w:t xml:space="preserve">developing </w:t>
      </w:r>
      <w:r w:rsidRPr="00A0714E">
        <w:rPr>
          <w:sz w:val="22"/>
          <w:szCs w:val="22"/>
        </w:rPr>
        <w:t>our organisational behaviours</w:t>
      </w:r>
      <w:r w:rsidR="00995AA4" w:rsidRPr="00A0714E">
        <w:rPr>
          <w:sz w:val="22"/>
          <w:szCs w:val="22"/>
        </w:rPr>
        <w:t>, values and expectations</w:t>
      </w:r>
    </w:p>
    <w:p w14:paraId="5546F8A6" w14:textId="1C224B66" w:rsidR="009B62B8" w:rsidRPr="00A0714E" w:rsidRDefault="00995AA4" w:rsidP="00127E3B">
      <w:pPr>
        <w:pStyle w:val="ListParagraph"/>
        <w:numPr>
          <w:ilvl w:val="0"/>
          <w:numId w:val="15"/>
        </w:numPr>
        <w:rPr>
          <w:sz w:val="22"/>
          <w:szCs w:val="22"/>
        </w:rPr>
      </w:pPr>
      <w:r w:rsidRPr="00A0714E">
        <w:rPr>
          <w:sz w:val="22"/>
          <w:szCs w:val="22"/>
        </w:rPr>
        <w:t>Better articulate our goals and ambitions</w:t>
      </w:r>
      <w:r w:rsidR="009B62B8" w:rsidRPr="00A0714E">
        <w:rPr>
          <w:sz w:val="22"/>
          <w:szCs w:val="22"/>
        </w:rPr>
        <w:t xml:space="preserve"> so there is clarity for everyone</w:t>
      </w:r>
    </w:p>
    <w:p w14:paraId="3E5A5C30" w14:textId="6AB33AA1" w:rsidR="00646389" w:rsidRPr="00A0714E" w:rsidRDefault="009B62B8" w:rsidP="00127E3B">
      <w:pPr>
        <w:pStyle w:val="ListParagraph"/>
        <w:numPr>
          <w:ilvl w:val="0"/>
          <w:numId w:val="15"/>
        </w:numPr>
        <w:rPr>
          <w:sz w:val="22"/>
          <w:szCs w:val="22"/>
        </w:rPr>
      </w:pPr>
      <w:r w:rsidRPr="00A0714E">
        <w:rPr>
          <w:sz w:val="22"/>
          <w:szCs w:val="22"/>
        </w:rPr>
        <w:t>D</w:t>
      </w:r>
      <w:r w:rsidR="00646389" w:rsidRPr="00A0714E">
        <w:rPr>
          <w:sz w:val="22"/>
          <w:szCs w:val="22"/>
        </w:rPr>
        <w:t>ev</w:t>
      </w:r>
      <w:r w:rsidRPr="00A0714E">
        <w:rPr>
          <w:sz w:val="22"/>
          <w:szCs w:val="22"/>
        </w:rPr>
        <w:t xml:space="preserve">elop our accountability protocols so that there is clear ownership </w:t>
      </w:r>
      <w:r w:rsidR="00C85E56" w:rsidRPr="00A0714E">
        <w:rPr>
          <w:sz w:val="22"/>
          <w:szCs w:val="22"/>
        </w:rPr>
        <w:t>at all levels</w:t>
      </w:r>
    </w:p>
    <w:p w14:paraId="78DD23A0" w14:textId="6AA30FA0" w:rsidR="00B870EA" w:rsidRPr="00A0714E" w:rsidRDefault="00B870EA" w:rsidP="00127E3B">
      <w:pPr>
        <w:pStyle w:val="ListParagraph"/>
        <w:numPr>
          <w:ilvl w:val="0"/>
          <w:numId w:val="15"/>
        </w:numPr>
        <w:rPr>
          <w:sz w:val="22"/>
          <w:szCs w:val="22"/>
        </w:rPr>
      </w:pPr>
      <w:r w:rsidRPr="00A0714E">
        <w:rPr>
          <w:sz w:val="22"/>
          <w:szCs w:val="22"/>
        </w:rPr>
        <w:t xml:space="preserve">Actively celebrate </w:t>
      </w:r>
      <w:r w:rsidR="005536FF" w:rsidRPr="00A0714E">
        <w:rPr>
          <w:sz w:val="22"/>
          <w:szCs w:val="22"/>
        </w:rPr>
        <w:t xml:space="preserve">and champion </w:t>
      </w:r>
      <w:r w:rsidR="00904B78" w:rsidRPr="00A0714E">
        <w:rPr>
          <w:sz w:val="22"/>
          <w:szCs w:val="22"/>
        </w:rPr>
        <w:t>marginalised and under-represented groups (e.g. Pride events)</w:t>
      </w:r>
    </w:p>
    <w:p w14:paraId="6B05EEBE" w14:textId="46EFC6B3" w:rsidR="008E1AE2" w:rsidRPr="00A0714E" w:rsidRDefault="00170765" w:rsidP="00127E3B">
      <w:pPr>
        <w:pStyle w:val="ListParagraph"/>
        <w:numPr>
          <w:ilvl w:val="0"/>
          <w:numId w:val="15"/>
        </w:numPr>
        <w:rPr>
          <w:sz w:val="22"/>
          <w:szCs w:val="22"/>
        </w:rPr>
      </w:pPr>
      <w:r w:rsidRPr="00A0714E">
        <w:rPr>
          <w:sz w:val="22"/>
          <w:szCs w:val="22"/>
        </w:rPr>
        <w:t>Focus on all staff/workforce wellbeing though annual job satisfaction survey (or similar)</w:t>
      </w:r>
    </w:p>
    <w:p w14:paraId="77A698B1" w14:textId="5741E9C7" w:rsidR="0099651D" w:rsidRPr="00A0714E" w:rsidRDefault="0099651D" w:rsidP="00127E3B">
      <w:pPr>
        <w:pStyle w:val="ListParagraph"/>
        <w:numPr>
          <w:ilvl w:val="0"/>
          <w:numId w:val="15"/>
        </w:numPr>
        <w:rPr>
          <w:sz w:val="22"/>
          <w:szCs w:val="22"/>
        </w:rPr>
      </w:pPr>
      <w:r w:rsidRPr="00A0714E">
        <w:rPr>
          <w:sz w:val="22"/>
          <w:szCs w:val="22"/>
        </w:rPr>
        <w:t xml:space="preserve">Ensure appropriate staff training </w:t>
      </w:r>
      <w:r w:rsidR="008E1D2F" w:rsidRPr="00A0714E">
        <w:rPr>
          <w:sz w:val="22"/>
          <w:szCs w:val="22"/>
        </w:rPr>
        <w:t xml:space="preserve">is scheduled to </w:t>
      </w:r>
      <w:r w:rsidR="00222B13" w:rsidRPr="00A0714E">
        <w:rPr>
          <w:sz w:val="22"/>
          <w:szCs w:val="22"/>
        </w:rPr>
        <w:t>meet needs (e.g. unconscious bias CPD)</w:t>
      </w:r>
    </w:p>
    <w:p w14:paraId="32C67E67" w14:textId="77777777" w:rsidR="00307239" w:rsidRPr="00A0714E" w:rsidRDefault="00307239" w:rsidP="00C85E56">
      <w:pPr>
        <w:rPr>
          <w:sz w:val="22"/>
          <w:szCs w:val="22"/>
        </w:rPr>
      </w:pPr>
    </w:p>
    <w:p w14:paraId="68C9D68D" w14:textId="656D9769" w:rsidR="00C85E56" w:rsidRPr="00A0714E" w:rsidRDefault="00C85E56" w:rsidP="00C85E56">
      <w:pPr>
        <w:rPr>
          <w:sz w:val="22"/>
          <w:szCs w:val="22"/>
        </w:rPr>
      </w:pPr>
      <w:r w:rsidRPr="00A0714E">
        <w:rPr>
          <w:sz w:val="22"/>
          <w:szCs w:val="22"/>
        </w:rPr>
        <w:t xml:space="preserve">Even though we fall under all Local Authority policies </w:t>
      </w:r>
      <w:r w:rsidR="000B3365" w:rsidRPr="00A0714E">
        <w:rPr>
          <w:sz w:val="22"/>
          <w:szCs w:val="22"/>
        </w:rPr>
        <w:t>(as a LA service) including EDI, as a team we have pledged to write our own TBMH EDI Strategy and Policy</w:t>
      </w:r>
      <w:r w:rsidR="00AF6CFF" w:rsidRPr="00A0714E">
        <w:rPr>
          <w:sz w:val="22"/>
          <w:szCs w:val="22"/>
        </w:rPr>
        <w:t>. The key thing is that it will be a team created document, and not a top-down</w:t>
      </w:r>
      <w:r w:rsidR="007E0535" w:rsidRPr="00A0714E">
        <w:rPr>
          <w:sz w:val="22"/>
          <w:szCs w:val="22"/>
        </w:rPr>
        <w:t xml:space="preserve"> document.</w:t>
      </w:r>
    </w:p>
    <w:p w14:paraId="481A274A" w14:textId="2E6215BB" w:rsidR="007E0535" w:rsidRPr="00A0714E" w:rsidRDefault="007E0535" w:rsidP="00C85E56">
      <w:pPr>
        <w:rPr>
          <w:sz w:val="22"/>
          <w:szCs w:val="22"/>
        </w:rPr>
      </w:pPr>
    </w:p>
    <w:p w14:paraId="616BE5A1" w14:textId="77777777" w:rsidR="00A861E5" w:rsidRPr="00A0714E" w:rsidRDefault="00D83C11" w:rsidP="007E0535">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TBMH</w:t>
      </w:r>
      <w:r w:rsidR="00506DDD" w:rsidRPr="00A0714E">
        <w:rPr>
          <w:rFonts w:asciiTheme="majorHAnsi" w:eastAsiaTheme="majorEastAsia" w:hAnsiTheme="majorHAnsi" w:cstheme="majorBidi"/>
          <w:b/>
          <w:bCs/>
          <w:color w:val="001777" w:themeColor="accent1" w:themeShade="BF"/>
          <w:sz w:val="22"/>
          <w:szCs w:val="22"/>
        </w:rPr>
        <w:t xml:space="preserve"> Ensembles, Activity and Delivery</w:t>
      </w:r>
    </w:p>
    <w:p w14:paraId="5758765C" w14:textId="3852BFBC" w:rsidR="003E2659" w:rsidRPr="00A0714E" w:rsidRDefault="003E2659" w:rsidP="00A861E5">
      <w:p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 xml:space="preserve">The TBMH will be actively </w:t>
      </w:r>
      <w:r w:rsidR="00C11462" w:rsidRPr="00A0714E">
        <w:rPr>
          <w:rFonts w:asciiTheme="majorHAnsi" w:eastAsiaTheme="majorEastAsia" w:hAnsiTheme="majorHAnsi" w:cstheme="majorBidi"/>
          <w:sz w:val="22"/>
          <w:szCs w:val="22"/>
        </w:rPr>
        <w:t xml:space="preserve">addressing all </w:t>
      </w:r>
      <w:r w:rsidR="00846CE6" w:rsidRPr="00A0714E">
        <w:rPr>
          <w:rFonts w:asciiTheme="majorHAnsi" w:eastAsiaTheme="majorEastAsia" w:hAnsiTheme="majorHAnsi" w:cstheme="majorBidi"/>
          <w:sz w:val="22"/>
          <w:szCs w:val="22"/>
        </w:rPr>
        <w:t xml:space="preserve">future </w:t>
      </w:r>
      <w:r w:rsidR="00C11462" w:rsidRPr="00A0714E">
        <w:rPr>
          <w:rFonts w:asciiTheme="majorHAnsi" w:eastAsiaTheme="majorEastAsia" w:hAnsiTheme="majorHAnsi" w:cstheme="majorBidi"/>
          <w:sz w:val="22"/>
          <w:szCs w:val="22"/>
        </w:rPr>
        <w:t>outputs</w:t>
      </w:r>
      <w:r w:rsidR="00846CE6" w:rsidRPr="00A0714E">
        <w:rPr>
          <w:rFonts w:asciiTheme="majorHAnsi" w:eastAsiaTheme="majorEastAsia" w:hAnsiTheme="majorHAnsi" w:cstheme="majorBidi"/>
          <w:sz w:val="22"/>
          <w:szCs w:val="22"/>
        </w:rPr>
        <w:t xml:space="preserve"> to ensure that they </w:t>
      </w:r>
      <w:r w:rsidR="00163B3D" w:rsidRPr="00A0714E">
        <w:rPr>
          <w:rFonts w:asciiTheme="majorHAnsi" w:eastAsiaTheme="majorEastAsia" w:hAnsiTheme="majorHAnsi" w:cstheme="majorBidi"/>
          <w:sz w:val="22"/>
          <w:szCs w:val="22"/>
        </w:rPr>
        <w:t xml:space="preserve">comply with our own standards in relation to EDI. This covers </w:t>
      </w:r>
      <w:r w:rsidR="008C6D5A" w:rsidRPr="00A0714E">
        <w:rPr>
          <w:rFonts w:asciiTheme="majorHAnsi" w:eastAsiaTheme="majorEastAsia" w:hAnsiTheme="majorHAnsi" w:cstheme="majorBidi"/>
          <w:sz w:val="22"/>
          <w:szCs w:val="22"/>
        </w:rPr>
        <w:t>our ensembles, the events that we present, the partner</w:t>
      </w:r>
      <w:r w:rsidR="00576EBB" w:rsidRPr="00A0714E">
        <w:rPr>
          <w:rFonts w:asciiTheme="majorHAnsi" w:eastAsiaTheme="majorEastAsia" w:hAnsiTheme="majorHAnsi" w:cstheme="majorBidi"/>
          <w:sz w:val="22"/>
          <w:szCs w:val="22"/>
        </w:rPr>
        <w:t>s</w:t>
      </w:r>
      <w:r w:rsidR="008C6D5A" w:rsidRPr="00A0714E">
        <w:rPr>
          <w:rFonts w:asciiTheme="majorHAnsi" w:eastAsiaTheme="majorEastAsia" w:hAnsiTheme="majorHAnsi" w:cstheme="majorBidi"/>
          <w:sz w:val="22"/>
          <w:szCs w:val="22"/>
        </w:rPr>
        <w:t xml:space="preserve"> who we work with</w:t>
      </w:r>
      <w:r w:rsidR="00576EBB" w:rsidRPr="00A0714E">
        <w:rPr>
          <w:rFonts w:asciiTheme="majorHAnsi" w:eastAsiaTheme="majorEastAsia" w:hAnsiTheme="majorHAnsi" w:cstheme="majorBidi"/>
          <w:sz w:val="22"/>
          <w:szCs w:val="22"/>
        </w:rPr>
        <w:t>, and how we deliver all of these things.</w:t>
      </w:r>
      <w:r w:rsidR="00F42141" w:rsidRPr="00A0714E">
        <w:rPr>
          <w:rFonts w:asciiTheme="majorHAnsi" w:eastAsiaTheme="majorEastAsia" w:hAnsiTheme="majorHAnsi" w:cstheme="majorBidi"/>
          <w:sz w:val="22"/>
          <w:szCs w:val="22"/>
        </w:rPr>
        <w:t xml:space="preserve"> </w:t>
      </w:r>
      <w:r w:rsidR="00CB4CD2" w:rsidRPr="00A0714E">
        <w:rPr>
          <w:rFonts w:asciiTheme="majorHAnsi" w:eastAsiaTheme="majorEastAsia" w:hAnsiTheme="majorHAnsi" w:cstheme="majorBidi"/>
          <w:sz w:val="22"/>
          <w:szCs w:val="22"/>
        </w:rPr>
        <w:t>The following have all been discussed as a team</w:t>
      </w:r>
      <w:r w:rsidR="00EF710E" w:rsidRPr="00A0714E">
        <w:rPr>
          <w:rFonts w:asciiTheme="majorHAnsi" w:eastAsiaTheme="majorEastAsia" w:hAnsiTheme="majorHAnsi" w:cstheme="majorBidi"/>
          <w:sz w:val="22"/>
          <w:szCs w:val="22"/>
        </w:rPr>
        <w:t>:</w:t>
      </w:r>
    </w:p>
    <w:p w14:paraId="032B8DD6" w14:textId="660294F9" w:rsidR="00401030" w:rsidRPr="00A0714E" w:rsidRDefault="001E78CC"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lastRenderedPageBreak/>
        <w:t>Review and consider all r</w:t>
      </w:r>
      <w:r w:rsidR="00A861E5" w:rsidRPr="00A0714E">
        <w:rPr>
          <w:rFonts w:asciiTheme="majorHAnsi" w:eastAsiaTheme="majorEastAsia" w:hAnsiTheme="majorHAnsi" w:cstheme="majorBidi"/>
          <w:sz w:val="22"/>
          <w:szCs w:val="22"/>
        </w:rPr>
        <w:t>epertoire choices</w:t>
      </w:r>
      <w:r w:rsidR="0011239A" w:rsidRPr="00A0714E">
        <w:rPr>
          <w:rFonts w:asciiTheme="majorHAnsi" w:eastAsiaTheme="majorEastAsia" w:hAnsiTheme="majorHAnsi" w:cstheme="majorBidi"/>
          <w:sz w:val="22"/>
          <w:szCs w:val="22"/>
        </w:rPr>
        <w:t xml:space="preserve">; </w:t>
      </w:r>
      <w:r w:rsidR="00046E81" w:rsidRPr="00A0714E">
        <w:rPr>
          <w:rFonts w:asciiTheme="majorHAnsi" w:eastAsiaTheme="majorEastAsia" w:hAnsiTheme="majorHAnsi" w:cstheme="majorBidi"/>
          <w:sz w:val="22"/>
          <w:szCs w:val="22"/>
        </w:rPr>
        <w:t>provid</w:t>
      </w:r>
      <w:r w:rsidR="00E62688" w:rsidRPr="00A0714E">
        <w:rPr>
          <w:rFonts w:asciiTheme="majorHAnsi" w:eastAsiaTheme="majorEastAsia" w:hAnsiTheme="majorHAnsi" w:cstheme="majorBidi"/>
          <w:sz w:val="22"/>
          <w:szCs w:val="22"/>
        </w:rPr>
        <w:t>e</w:t>
      </w:r>
      <w:r w:rsidR="00046E81" w:rsidRPr="00A0714E">
        <w:rPr>
          <w:rFonts w:asciiTheme="majorHAnsi" w:eastAsiaTheme="majorEastAsia" w:hAnsiTheme="majorHAnsi" w:cstheme="majorBidi"/>
          <w:sz w:val="22"/>
          <w:szCs w:val="22"/>
        </w:rPr>
        <w:t xml:space="preserve"> </w:t>
      </w:r>
      <w:r w:rsidR="00B235E4" w:rsidRPr="00A0714E">
        <w:rPr>
          <w:rFonts w:asciiTheme="majorHAnsi" w:eastAsiaTheme="majorEastAsia" w:hAnsiTheme="majorHAnsi" w:cstheme="majorBidi"/>
          <w:sz w:val="22"/>
          <w:szCs w:val="22"/>
        </w:rPr>
        <w:t xml:space="preserve">pupils with the </w:t>
      </w:r>
      <w:r w:rsidR="00046E81" w:rsidRPr="00A0714E">
        <w:rPr>
          <w:rFonts w:asciiTheme="majorHAnsi" w:eastAsiaTheme="majorEastAsia" w:hAnsiTheme="majorHAnsi" w:cstheme="majorBidi"/>
          <w:sz w:val="22"/>
          <w:szCs w:val="22"/>
        </w:rPr>
        <w:t xml:space="preserve">context of </w:t>
      </w:r>
      <w:r w:rsidR="00E62688" w:rsidRPr="00A0714E">
        <w:rPr>
          <w:rFonts w:asciiTheme="majorHAnsi" w:eastAsiaTheme="majorEastAsia" w:hAnsiTheme="majorHAnsi" w:cstheme="majorBidi"/>
          <w:sz w:val="22"/>
          <w:szCs w:val="22"/>
        </w:rPr>
        <w:t>the</w:t>
      </w:r>
      <w:r w:rsidR="00046E81" w:rsidRPr="00A0714E">
        <w:rPr>
          <w:rFonts w:asciiTheme="majorHAnsi" w:eastAsiaTheme="majorEastAsia" w:hAnsiTheme="majorHAnsi" w:cstheme="majorBidi"/>
          <w:sz w:val="22"/>
          <w:szCs w:val="22"/>
        </w:rPr>
        <w:t xml:space="preserve"> repertoire</w:t>
      </w:r>
      <w:r w:rsidR="00E6012D" w:rsidRPr="00A0714E">
        <w:rPr>
          <w:rFonts w:asciiTheme="majorHAnsi" w:eastAsiaTheme="majorEastAsia" w:hAnsiTheme="majorHAnsi" w:cstheme="majorBidi"/>
          <w:sz w:val="22"/>
          <w:szCs w:val="22"/>
        </w:rPr>
        <w:t xml:space="preserve">; </w:t>
      </w:r>
      <w:r w:rsidR="00B235E4" w:rsidRPr="00A0714E">
        <w:rPr>
          <w:rFonts w:asciiTheme="majorHAnsi" w:eastAsiaTheme="majorEastAsia" w:hAnsiTheme="majorHAnsi" w:cstheme="majorBidi"/>
          <w:sz w:val="22"/>
          <w:szCs w:val="22"/>
        </w:rPr>
        <w:t xml:space="preserve">and </w:t>
      </w:r>
      <w:r w:rsidR="00E6012D" w:rsidRPr="00A0714E">
        <w:rPr>
          <w:rFonts w:asciiTheme="majorHAnsi" w:eastAsiaTheme="majorEastAsia" w:hAnsiTheme="majorHAnsi" w:cstheme="majorBidi"/>
          <w:sz w:val="22"/>
          <w:szCs w:val="22"/>
        </w:rPr>
        <w:t xml:space="preserve">give all due thought and consideration to </w:t>
      </w:r>
      <w:r w:rsidR="001A1D02" w:rsidRPr="00A0714E">
        <w:rPr>
          <w:rFonts w:asciiTheme="majorHAnsi" w:eastAsiaTheme="majorEastAsia" w:hAnsiTheme="majorHAnsi" w:cstheme="majorBidi"/>
          <w:sz w:val="22"/>
          <w:szCs w:val="22"/>
        </w:rPr>
        <w:t>choices</w:t>
      </w:r>
      <w:r w:rsidR="00D80607" w:rsidRPr="00A0714E">
        <w:rPr>
          <w:rFonts w:asciiTheme="majorHAnsi" w:eastAsiaTheme="majorEastAsia" w:hAnsiTheme="majorHAnsi" w:cstheme="majorBidi"/>
          <w:sz w:val="22"/>
          <w:szCs w:val="22"/>
        </w:rPr>
        <w:t xml:space="preserve"> </w:t>
      </w:r>
      <w:r w:rsidR="00777FC1" w:rsidRPr="00A0714E">
        <w:rPr>
          <w:rFonts w:asciiTheme="majorHAnsi" w:eastAsiaTheme="majorEastAsia" w:hAnsiTheme="majorHAnsi" w:cstheme="majorBidi"/>
          <w:sz w:val="22"/>
          <w:szCs w:val="22"/>
        </w:rPr>
        <w:t>in advance of decisions being made.</w:t>
      </w:r>
      <w:r w:rsidR="00046E81" w:rsidRPr="00A0714E">
        <w:rPr>
          <w:rFonts w:asciiTheme="majorHAnsi" w:eastAsiaTheme="majorEastAsia" w:hAnsiTheme="majorHAnsi" w:cstheme="majorBidi"/>
          <w:sz w:val="22"/>
          <w:szCs w:val="22"/>
        </w:rPr>
        <w:t xml:space="preserve"> </w:t>
      </w:r>
    </w:p>
    <w:p w14:paraId="1F1AD972" w14:textId="02A66DEE" w:rsidR="00C47716" w:rsidRPr="00A0714E" w:rsidRDefault="00A73AEA"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Engag</w:t>
      </w:r>
      <w:r w:rsidR="008F6B8E" w:rsidRPr="00A0714E">
        <w:rPr>
          <w:rFonts w:asciiTheme="majorHAnsi" w:eastAsiaTheme="majorEastAsia" w:hAnsiTheme="majorHAnsi" w:cstheme="majorBidi"/>
          <w:sz w:val="22"/>
          <w:szCs w:val="22"/>
        </w:rPr>
        <w:t>e</w:t>
      </w:r>
      <w:r w:rsidRPr="00A0714E">
        <w:rPr>
          <w:rFonts w:asciiTheme="majorHAnsi" w:eastAsiaTheme="majorEastAsia" w:hAnsiTheme="majorHAnsi" w:cstheme="majorBidi"/>
          <w:sz w:val="22"/>
          <w:szCs w:val="22"/>
        </w:rPr>
        <w:t xml:space="preserve"> </w:t>
      </w:r>
      <w:r w:rsidR="00606355" w:rsidRPr="00A0714E">
        <w:rPr>
          <w:rFonts w:asciiTheme="majorHAnsi" w:eastAsiaTheme="majorEastAsia" w:hAnsiTheme="majorHAnsi" w:cstheme="majorBidi"/>
          <w:sz w:val="22"/>
          <w:szCs w:val="22"/>
        </w:rPr>
        <w:t xml:space="preserve">a range of </w:t>
      </w:r>
      <w:r w:rsidR="00223444" w:rsidRPr="00A0714E">
        <w:rPr>
          <w:rFonts w:asciiTheme="majorHAnsi" w:eastAsiaTheme="majorEastAsia" w:hAnsiTheme="majorHAnsi" w:cstheme="majorBidi"/>
          <w:sz w:val="22"/>
          <w:szCs w:val="22"/>
        </w:rPr>
        <w:t xml:space="preserve">ensemble </w:t>
      </w:r>
      <w:r w:rsidR="00BB0D33" w:rsidRPr="00A0714E">
        <w:rPr>
          <w:rFonts w:asciiTheme="majorHAnsi" w:eastAsiaTheme="majorEastAsia" w:hAnsiTheme="majorHAnsi" w:cstheme="majorBidi"/>
          <w:sz w:val="22"/>
          <w:szCs w:val="22"/>
        </w:rPr>
        <w:t>leaders/</w:t>
      </w:r>
      <w:r w:rsidRPr="00A0714E">
        <w:rPr>
          <w:rFonts w:asciiTheme="majorHAnsi" w:eastAsiaTheme="majorEastAsia" w:hAnsiTheme="majorHAnsi" w:cstheme="majorBidi"/>
          <w:sz w:val="22"/>
          <w:szCs w:val="22"/>
        </w:rPr>
        <w:t>musicians</w:t>
      </w:r>
      <w:r w:rsidR="00E33821" w:rsidRPr="00A0714E">
        <w:rPr>
          <w:rFonts w:asciiTheme="majorHAnsi" w:eastAsiaTheme="majorEastAsia" w:hAnsiTheme="majorHAnsi" w:cstheme="majorBidi"/>
          <w:sz w:val="22"/>
          <w:szCs w:val="22"/>
        </w:rPr>
        <w:t xml:space="preserve"> from different backgrounds </w:t>
      </w:r>
      <w:r w:rsidR="008F6B8E" w:rsidRPr="00A0714E">
        <w:rPr>
          <w:rFonts w:asciiTheme="majorHAnsi" w:eastAsiaTheme="majorEastAsia" w:hAnsiTheme="majorHAnsi" w:cstheme="majorBidi"/>
          <w:sz w:val="22"/>
          <w:szCs w:val="22"/>
        </w:rPr>
        <w:t xml:space="preserve">to either deliver/co-deliver </w:t>
      </w:r>
      <w:r w:rsidR="003B4487" w:rsidRPr="00A0714E">
        <w:rPr>
          <w:rFonts w:asciiTheme="majorHAnsi" w:eastAsiaTheme="majorEastAsia" w:hAnsiTheme="majorHAnsi" w:cstheme="majorBidi"/>
          <w:sz w:val="22"/>
          <w:szCs w:val="22"/>
        </w:rPr>
        <w:t>classes/activity</w:t>
      </w:r>
      <w:r w:rsidR="006915A1" w:rsidRPr="00A0714E">
        <w:rPr>
          <w:rFonts w:asciiTheme="majorHAnsi" w:eastAsiaTheme="majorEastAsia" w:hAnsiTheme="majorHAnsi" w:cstheme="majorBidi"/>
          <w:sz w:val="22"/>
          <w:szCs w:val="22"/>
        </w:rPr>
        <w:t>.</w:t>
      </w:r>
      <w:r w:rsidR="00104682" w:rsidRPr="00A0714E">
        <w:rPr>
          <w:rFonts w:asciiTheme="majorHAnsi" w:eastAsiaTheme="majorEastAsia" w:hAnsiTheme="majorHAnsi" w:cstheme="majorBidi"/>
          <w:sz w:val="22"/>
          <w:szCs w:val="22"/>
        </w:rPr>
        <w:t xml:space="preserve"> This could be on ad hoc basis</w:t>
      </w:r>
      <w:r w:rsidR="008F7DAC" w:rsidRPr="00A0714E">
        <w:rPr>
          <w:rFonts w:asciiTheme="majorHAnsi" w:eastAsiaTheme="majorEastAsia" w:hAnsiTheme="majorHAnsi" w:cstheme="majorBidi"/>
          <w:sz w:val="22"/>
          <w:szCs w:val="22"/>
        </w:rPr>
        <w:t xml:space="preserve"> or on a more permanent basis.</w:t>
      </w:r>
    </w:p>
    <w:p w14:paraId="007283C9" w14:textId="6B0C23EA" w:rsidR="007462F2" w:rsidRPr="00A0714E" w:rsidRDefault="004D7C69"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Ensur</w:t>
      </w:r>
      <w:r w:rsidR="00B51F88" w:rsidRPr="00A0714E">
        <w:rPr>
          <w:rFonts w:asciiTheme="majorHAnsi" w:eastAsiaTheme="majorEastAsia" w:hAnsiTheme="majorHAnsi" w:cstheme="majorBidi"/>
          <w:sz w:val="22"/>
          <w:szCs w:val="22"/>
        </w:rPr>
        <w:t>e that</w:t>
      </w:r>
      <w:r w:rsidRPr="00A0714E">
        <w:rPr>
          <w:rFonts w:asciiTheme="majorHAnsi" w:eastAsiaTheme="majorEastAsia" w:hAnsiTheme="majorHAnsi" w:cstheme="majorBidi"/>
          <w:sz w:val="22"/>
          <w:szCs w:val="22"/>
        </w:rPr>
        <w:t xml:space="preserve"> representation </w:t>
      </w:r>
      <w:r w:rsidR="0080671B" w:rsidRPr="00A0714E">
        <w:rPr>
          <w:rFonts w:asciiTheme="majorHAnsi" w:eastAsiaTheme="majorEastAsia" w:hAnsiTheme="majorHAnsi" w:cstheme="majorBidi"/>
          <w:sz w:val="22"/>
          <w:szCs w:val="22"/>
        </w:rPr>
        <w:t>in</w:t>
      </w:r>
      <w:r w:rsidRPr="00A0714E">
        <w:rPr>
          <w:rFonts w:asciiTheme="majorHAnsi" w:eastAsiaTheme="majorEastAsia" w:hAnsiTheme="majorHAnsi" w:cstheme="majorBidi"/>
          <w:sz w:val="22"/>
          <w:szCs w:val="22"/>
        </w:rPr>
        <w:t xml:space="preserve"> </w:t>
      </w:r>
      <w:r w:rsidR="00B51F88" w:rsidRPr="00A0714E">
        <w:rPr>
          <w:rFonts w:asciiTheme="majorHAnsi" w:eastAsiaTheme="majorEastAsia" w:hAnsiTheme="majorHAnsi" w:cstheme="majorBidi"/>
          <w:sz w:val="22"/>
          <w:szCs w:val="22"/>
        </w:rPr>
        <w:t xml:space="preserve">the membership of </w:t>
      </w:r>
      <w:r w:rsidRPr="00A0714E">
        <w:rPr>
          <w:rFonts w:asciiTheme="majorHAnsi" w:eastAsiaTheme="majorEastAsia" w:hAnsiTheme="majorHAnsi" w:cstheme="majorBidi"/>
          <w:sz w:val="22"/>
          <w:szCs w:val="22"/>
        </w:rPr>
        <w:t>all our classes</w:t>
      </w:r>
      <w:r w:rsidR="0080671B" w:rsidRPr="00A0714E">
        <w:rPr>
          <w:rFonts w:asciiTheme="majorHAnsi" w:eastAsiaTheme="majorEastAsia" w:hAnsiTheme="majorHAnsi" w:cstheme="majorBidi"/>
          <w:sz w:val="22"/>
          <w:szCs w:val="22"/>
        </w:rPr>
        <w:t>/activity</w:t>
      </w:r>
      <w:r w:rsidR="002D3688" w:rsidRPr="00A0714E">
        <w:rPr>
          <w:rFonts w:asciiTheme="majorHAnsi" w:eastAsiaTheme="majorEastAsia" w:hAnsiTheme="majorHAnsi" w:cstheme="majorBidi"/>
          <w:sz w:val="22"/>
          <w:szCs w:val="22"/>
        </w:rPr>
        <w:t>;</w:t>
      </w:r>
      <w:r w:rsidR="005300A1" w:rsidRPr="00A0714E">
        <w:rPr>
          <w:rFonts w:asciiTheme="majorHAnsi" w:eastAsiaTheme="majorEastAsia" w:hAnsiTheme="majorHAnsi" w:cstheme="majorBidi"/>
          <w:sz w:val="22"/>
          <w:szCs w:val="22"/>
        </w:rPr>
        <w:t xml:space="preserve"> and ensur</w:t>
      </w:r>
      <w:r w:rsidR="002D3688" w:rsidRPr="00A0714E">
        <w:rPr>
          <w:rFonts w:asciiTheme="majorHAnsi" w:eastAsiaTheme="majorEastAsia" w:hAnsiTheme="majorHAnsi" w:cstheme="majorBidi"/>
          <w:sz w:val="22"/>
          <w:szCs w:val="22"/>
        </w:rPr>
        <w:t>e</w:t>
      </w:r>
      <w:r w:rsidR="005300A1" w:rsidRPr="00A0714E">
        <w:rPr>
          <w:rFonts w:asciiTheme="majorHAnsi" w:eastAsiaTheme="majorEastAsia" w:hAnsiTheme="majorHAnsi" w:cstheme="majorBidi"/>
          <w:sz w:val="22"/>
          <w:szCs w:val="22"/>
        </w:rPr>
        <w:t xml:space="preserve"> that physical barriers to access</w:t>
      </w:r>
      <w:r w:rsidR="000E0DB7" w:rsidRPr="00A0714E">
        <w:rPr>
          <w:rFonts w:asciiTheme="majorHAnsi" w:eastAsiaTheme="majorEastAsia" w:hAnsiTheme="majorHAnsi" w:cstheme="majorBidi"/>
          <w:sz w:val="22"/>
          <w:szCs w:val="22"/>
        </w:rPr>
        <w:t>ing those classes/activity</w:t>
      </w:r>
      <w:r w:rsidR="005300A1" w:rsidRPr="00A0714E">
        <w:rPr>
          <w:rFonts w:asciiTheme="majorHAnsi" w:eastAsiaTheme="majorEastAsia" w:hAnsiTheme="majorHAnsi" w:cstheme="majorBidi"/>
          <w:sz w:val="22"/>
          <w:szCs w:val="22"/>
        </w:rPr>
        <w:t xml:space="preserve"> are removed</w:t>
      </w:r>
      <w:r w:rsidR="009E737B" w:rsidRPr="00A0714E">
        <w:rPr>
          <w:rFonts w:asciiTheme="majorHAnsi" w:eastAsiaTheme="majorEastAsia" w:hAnsiTheme="majorHAnsi" w:cstheme="majorBidi"/>
          <w:sz w:val="22"/>
          <w:szCs w:val="22"/>
        </w:rPr>
        <w:t xml:space="preserve"> to encourage </w:t>
      </w:r>
      <w:r w:rsidR="009C022E" w:rsidRPr="00A0714E">
        <w:rPr>
          <w:rFonts w:asciiTheme="majorHAnsi" w:eastAsiaTheme="majorEastAsia" w:hAnsiTheme="majorHAnsi" w:cstheme="majorBidi"/>
          <w:sz w:val="22"/>
          <w:szCs w:val="22"/>
        </w:rPr>
        <w:t xml:space="preserve">all </w:t>
      </w:r>
      <w:r w:rsidR="009E737B" w:rsidRPr="00A0714E">
        <w:rPr>
          <w:rFonts w:asciiTheme="majorHAnsi" w:eastAsiaTheme="majorEastAsia" w:hAnsiTheme="majorHAnsi" w:cstheme="majorBidi"/>
          <w:sz w:val="22"/>
          <w:szCs w:val="22"/>
        </w:rPr>
        <w:t>pupils</w:t>
      </w:r>
      <w:r w:rsidR="009C022E" w:rsidRPr="00A0714E">
        <w:rPr>
          <w:rFonts w:asciiTheme="majorHAnsi" w:eastAsiaTheme="majorEastAsia" w:hAnsiTheme="majorHAnsi" w:cstheme="majorBidi"/>
          <w:sz w:val="22"/>
          <w:szCs w:val="22"/>
        </w:rPr>
        <w:t>, including those</w:t>
      </w:r>
      <w:r w:rsidR="009E737B" w:rsidRPr="00A0714E">
        <w:rPr>
          <w:rFonts w:asciiTheme="majorHAnsi" w:eastAsiaTheme="majorEastAsia" w:hAnsiTheme="majorHAnsi" w:cstheme="majorBidi"/>
          <w:sz w:val="22"/>
          <w:szCs w:val="22"/>
        </w:rPr>
        <w:t xml:space="preserve"> with additional needs</w:t>
      </w:r>
      <w:r w:rsidR="009C022E" w:rsidRPr="00A0714E">
        <w:rPr>
          <w:rFonts w:asciiTheme="majorHAnsi" w:eastAsiaTheme="majorEastAsia" w:hAnsiTheme="majorHAnsi" w:cstheme="majorBidi"/>
          <w:sz w:val="22"/>
          <w:szCs w:val="22"/>
        </w:rPr>
        <w:t>,</w:t>
      </w:r>
      <w:r w:rsidR="009E737B" w:rsidRPr="00A0714E">
        <w:rPr>
          <w:rFonts w:asciiTheme="majorHAnsi" w:eastAsiaTheme="majorEastAsia" w:hAnsiTheme="majorHAnsi" w:cstheme="majorBidi"/>
          <w:sz w:val="22"/>
          <w:szCs w:val="22"/>
        </w:rPr>
        <w:t xml:space="preserve"> to </w:t>
      </w:r>
      <w:r w:rsidR="003D70F2" w:rsidRPr="00A0714E">
        <w:rPr>
          <w:rFonts w:asciiTheme="majorHAnsi" w:eastAsiaTheme="majorEastAsia" w:hAnsiTheme="majorHAnsi" w:cstheme="majorBidi"/>
          <w:sz w:val="22"/>
          <w:szCs w:val="22"/>
        </w:rPr>
        <w:t xml:space="preserve">safely and meaningfully </w:t>
      </w:r>
      <w:r w:rsidR="009E737B" w:rsidRPr="00A0714E">
        <w:rPr>
          <w:rFonts w:asciiTheme="majorHAnsi" w:eastAsiaTheme="majorEastAsia" w:hAnsiTheme="majorHAnsi" w:cstheme="majorBidi"/>
          <w:sz w:val="22"/>
          <w:szCs w:val="22"/>
        </w:rPr>
        <w:t>participate.</w:t>
      </w:r>
    </w:p>
    <w:p w14:paraId="1A889ACC" w14:textId="31C9E4D7" w:rsidR="007D6612" w:rsidRPr="00A0714E" w:rsidRDefault="007462F2" w:rsidP="00127E3B">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Improv</w:t>
      </w:r>
      <w:r w:rsidR="009C022E" w:rsidRPr="00A0714E">
        <w:rPr>
          <w:rFonts w:asciiTheme="majorHAnsi" w:eastAsiaTheme="majorEastAsia" w:hAnsiTheme="majorHAnsi" w:cstheme="majorBidi"/>
          <w:sz w:val="22"/>
          <w:szCs w:val="22"/>
        </w:rPr>
        <w:t>e the TBMH</w:t>
      </w:r>
      <w:r w:rsidRPr="00A0714E">
        <w:rPr>
          <w:rFonts w:asciiTheme="majorHAnsi" w:eastAsiaTheme="majorEastAsia" w:hAnsiTheme="majorHAnsi" w:cstheme="majorBidi"/>
          <w:sz w:val="22"/>
          <w:szCs w:val="22"/>
        </w:rPr>
        <w:t xml:space="preserve"> messaging</w:t>
      </w:r>
      <w:r w:rsidR="008E74E1" w:rsidRPr="00A0714E">
        <w:rPr>
          <w:rFonts w:asciiTheme="majorHAnsi" w:eastAsiaTheme="majorEastAsia" w:hAnsiTheme="majorHAnsi" w:cstheme="majorBidi"/>
          <w:sz w:val="22"/>
          <w:szCs w:val="22"/>
        </w:rPr>
        <w:t>/comm</w:t>
      </w:r>
      <w:r w:rsidR="009C022E" w:rsidRPr="00A0714E">
        <w:rPr>
          <w:rFonts w:asciiTheme="majorHAnsi" w:eastAsiaTheme="majorEastAsia" w:hAnsiTheme="majorHAnsi" w:cstheme="majorBidi"/>
          <w:sz w:val="22"/>
          <w:szCs w:val="22"/>
        </w:rPr>
        <w:t>unication</w:t>
      </w:r>
      <w:r w:rsidR="008E74E1" w:rsidRPr="00A0714E">
        <w:rPr>
          <w:rFonts w:asciiTheme="majorHAnsi" w:eastAsiaTheme="majorEastAsia" w:hAnsiTheme="majorHAnsi" w:cstheme="majorBidi"/>
          <w:sz w:val="22"/>
          <w:szCs w:val="22"/>
        </w:rPr>
        <w:t xml:space="preserve">s about our </w:t>
      </w:r>
      <w:r w:rsidR="00F86C4A" w:rsidRPr="00A0714E">
        <w:rPr>
          <w:rFonts w:asciiTheme="majorHAnsi" w:eastAsiaTheme="majorEastAsia" w:hAnsiTheme="majorHAnsi" w:cstheme="majorBidi"/>
          <w:sz w:val="22"/>
          <w:szCs w:val="22"/>
        </w:rPr>
        <w:t xml:space="preserve">equitable </w:t>
      </w:r>
      <w:r w:rsidR="008E74E1" w:rsidRPr="00A0714E">
        <w:rPr>
          <w:rFonts w:asciiTheme="majorHAnsi" w:eastAsiaTheme="majorEastAsia" w:hAnsiTheme="majorHAnsi" w:cstheme="majorBidi"/>
          <w:sz w:val="22"/>
          <w:szCs w:val="22"/>
        </w:rPr>
        <w:t>offer</w:t>
      </w:r>
      <w:r w:rsidR="009C022E" w:rsidRPr="00A0714E">
        <w:rPr>
          <w:rFonts w:asciiTheme="majorHAnsi" w:eastAsiaTheme="majorEastAsia" w:hAnsiTheme="majorHAnsi" w:cstheme="majorBidi"/>
          <w:sz w:val="22"/>
          <w:szCs w:val="22"/>
        </w:rPr>
        <w:t xml:space="preserve"> </w:t>
      </w:r>
      <w:r w:rsidR="00FB1A35" w:rsidRPr="00A0714E">
        <w:rPr>
          <w:rFonts w:asciiTheme="majorHAnsi" w:eastAsiaTheme="majorEastAsia" w:hAnsiTheme="majorHAnsi" w:cstheme="majorBidi"/>
          <w:sz w:val="22"/>
          <w:szCs w:val="22"/>
        </w:rPr>
        <w:t>so that we can grow our membership</w:t>
      </w:r>
      <w:r w:rsidR="00BE02FC" w:rsidRPr="00A0714E">
        <w:rPr>
          <w:rFonts w:asciiTheme="majorHAnsi" w:eastAsiaTheme="majorEastAsia" w:hAnsiTheme="majorHAnsi" w:cstheme="majorBidi"/>
          <w:sz w:val="22"/>
          <w:szCs w:val="22"/>
        </w:rPr>
        <w:t xml:space="preserve"> (i.e. d</w:t>
      </w:r>
      <w:r w:rsidR="00B44279" w:rsidRPr="00A0714E">
        <w:rPr>
          <w:rFonts w:asciiTheme="majorHAnsi" w:eastAsiaTheme="majorEastAsia" w:hAnsiTheme="majorHAnsi" w:cstheme="majorBidi"/>
          <w:sz w:val="22"/>
          <w:szCs w:val="22"/>
        </w:rPr>
        <w:t xml:space="preserve">emonstrate </w:t>
      </w:r>
      <w:r w:rsidR="00BE02FC" w:rsidRPr="00A0714E">
        <w:rPr>
          <w:rFonts w:asciiTheme="majorHAnsi" w:eastAsiaTheme="majorEastAsia" w:hAnsiTheme="majorHAnsi" w:cstheme="majorBidi"/>
          <w:sz w:val="22"/>
          <w:szCs w:val="22"/>
        </w:rPr>
        <w:t xml:space="preserve">positive </w:t>
      </w:r>
      <w:r w:rsidR="00D60C3E" w:rsidRPr="00A0714E">
        <w:rPr>
          <w:rFonts w:asciiTheme="majorHAnsi" w:eastAsiaTheme="majorEastAsia" w:hAnsiTheme="majorHAnsi" w:cstheme="majorBidi"/>
          <w:sz w:val="22"/>
          <w:szCs w:val="22"/>
        </w:rPr>
        <w:t>changes that have taken place</w:t>
      </w:r>
      <w:r w:rsidR="00BE02FC" w:rsidRPr="00A0714E">
        <w:rPr>
          <w:rFonts w:asciiTheme="majorHAnsi" w:eastAsiaTheme="majorEastAsia" w:hAnsiTheme="majorHAnsi" w:cstheme="majorBidi"/>
          <w:sz w:val="22"/>
          <w:szCs w:val="22"/>
        </w:rPr>
        <w:t>)</w:t>
      </w:r>
    </w:p>
    <w:p w14:paraId="0702A609" w14:textId="513D20F9" w:rsidR="0065466D" w:rsidRPr="00A0714E" w:rsidRDefault="00E0023A"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For external performance events, carefully consider all v</w:t>
      </w:r>
      <w:r w:rsidR="007D6612" w:rsidRPr="00A0714E">
        <w:rPr>
          <w:rFonts w:asciiTheme="majorHAnsi" w:eastAsiaTheme="majorEastAsia" w:hAnsiTheme="majorHAnsi" w:cstheme="majorBidi"/>
          <w:sz w:val="22"/>
          <w:szCs w:val="22"/>
        </w:rPr>
        <w:t>enue choices</w:t>
      </w:r>
      <w:r w:rsidR="001B791A" w:rsidRPr="00A0714E">
        <w:rPr>
          <w:rFonts w:asciiTheme="majorHAnsi" w:eastAsiaTheme="majorEastAsia" w:hAnsiTheme="majorHAnsi" w:cstheme="majorBidi"/>
          <w:sz w:val="22"/>
          <w:szCs w:val="22"/>
        </w:rPr>
        <w:t xml:space="preserve"> </w:t>
      </w:r>
      <w:r w:rsidR="00047303" w:rsidRPr="00A0714E">
        <w:rPr>
          <w:rFonts w:asciiTheme="majorHAnsi" w:eastAsiaTheme="majorEastAsia" w:hAnsiTheme="majorHAnsi" w:cstheme="majorBidi"/>
          <w:sz w:val="22"/>
          <w:szCs w:val="22"/>
        </w:rPr>
        <w:t xml:space="preserve">so as not to exclude certain people. When a venue has been chosen, </w:t>
      </w:r>
      <w:r w:rsidR="0022555D" w:rsidRPr="00A0714E">
        <w:rPr>
          <w:rFonts w:asciiTheme="majorHAnsi" w:eastAsiaTheme="majorEastAsia" w:hAnsiTheme="majorHAnsi" w:cstheme="majorBidi"/>
          <w:sz w:val="22"/>
          <w:szCs w:val="22"/>
        </w:rPr>
        <w:t xml:space="preserve">if it is needed, </w:t>
      </w:r>
      <w:r w:rsidR="00047303" w:rsidRPr="00A0714E">
        <w:rPr>
          <w:rFonts w:asciiTheme="majorHAnsi" w:eastAsiaTheme="majorEastAsia" w:hAnsiTheme="majorHAnsi" w:cstheme="majorBidi"/>
          <w:sz w:val="22"/>
          <w:szCs w:val="22"/>
        </w:rPr>
        <w:t xml:space="preserve">we will provide </w:t>
      </w:r>
      <w:r w:rsidR="00F054CA" w:rsidRPr="00A0714E">
        <w:rPr>
          <w:rFonts w:asciiTheme="majorHAnsi" w:eastAsiaTheme="majorEastAsia" w:hAnsiTheme="majorHAnsi" w:cstheme="majorBidi"/>
          <w:sz w:val="22"/>
          <w:szCs w:val="22"/>
        </w:rPr>
        <w:t xml:space="preserve">supporting details about why </w:t>
      </w:r>
      <w:r w:rsidR="00047303" w:rsidRPr="00A0714E">
        <w:rPr>
          <w:rFonts w:asciiTheme="majorHAnsi" w:eastAsiaTheme="majorEastAsia" w:hAnsiTheme="majorHAnsi" w:cstheme="majorBidi"/>
          <w:sz w:val="22"/>
          <w:szCs w:val="22"/>
        </w:rPr>
        <w:t xml:space="preserve">we are </w:t>
      </w:r>
      <w:r w:rsidR="00F054CA" w:rsidRPr="00A0714E">
        <w:rPr>
          <w:rFonts w:asciiTheme="majorHAnsi" w:eastAsiaTheme="majorEastAsia" w:hAnsiTheme="majorHAnsi" w:cstheme="majorBidi"/>
          <w:sz w:val="22"/>
          <w:szCs w:val="22"/>
        </w:rPr>
        <w:t>using the venue</w:t>
      </w:r>
      <w:r w:rsidR="00476902" w:rsidRPr="00A0714E">
        <w:rPr>
          <w:rFonts w:asciiTheme="majorHAnsi" w:eastAsiaTheme="majorEastAsia" w:hAnsiTheme="majorHAnsi" w:cstheme="majorBidi"/>
          <w:sz w:val="22"/>
          <w:szCs w:val="22"/>
        </w:rPr>
        <w:t xml:space="preserve"> so that </w:t>
      </w:r>
      <w:r w:rsidR="0025083B" w:rsidRPr="00A0714E">
        <w:rPr>
          <w:rFonts w:asciiTheme="majorHAnsi" w:eastAsiaTheme="majorEastAsia" w:hAnsiTheme="majorHAnsi" w:cstheme="majorBidi"/>
          <w:sz w:val="22"/>
          <w:szCs w:val="22"/>
        </w:rPr>
        <w:t>families/staff understand the re</w:t>
      </w:r>
      <w:r w:rsidR="00052C36" w:rsidRPr="00A0714E">
        <w:rPr>
          <w:rFonts w:asciiTheme="majorHAnsi" w:eastAsiaTheme="majorEastAsia" w:hAnsiTheme="majorHAnsi" w:cstheme="majorBidi"/>
          <w:sz w:val="22"/>
          <w:szCs w:val="22"/>
        </w:rPr>
        <w:t>a</w:t>
      </w:r>
      <w:r w:rsidR="0025083B" w:rsidRPr="00A0714E">
        <w:rPr>
          <w:rFonts w:asciiTheme="majorHAnsi" w:eastAsiaTheme="majorEastAsia" w:hAnsiTheme="majorHAnsi" w:cstheme="majorBidi"/>
          <w:sz w:val="22"/>
          <w:szCs w:val="22"/>
        </w:rPr>
        <w:t>sons.</w:t>
      </w:r>
      <w:r w:rsidR="00052C36" w:rsidRPr="00A0714E">
        <w:rPr>
          <w:rFonts w:asciiTheme="majorHAnsi" w:eastAsiaTheme="majorEastAsia" w:hAnsiTheme="majorHAnsi" w:cstheme="majorBidi"/>
          <w:sz w:val="22"/>
          <w:szCs w:val="22"/>
        </w:rPr>
        <w:t xml:space="preserve"> </w:t>
      </w:r>
    </w:p>
    <w:p w14:paraId="0DD7A3AE" w14:textId="66BD6271" w:rsidR="00AE3B05" w:rsidRPr="00A0714E" w:rsidRDefault="00052C36"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We will be careful n</w:t>
      </w:r>
      <w:r w:rsidR="00AE3B05" w:rsidRPr="00A0714E">
        <w:rPr>
          <w:rFonts w:asciiTheme="majorHAnsi" w:eastAsiaTheme="majorEastAsia" w:hAnsiTheme="majorHAnsi" w:cstheme="majorBidi"/>
          <w:sz w:val="22"/>
          <w:szCs w:val="22"/>
        </w:rPr>
        <w:t xml:space="preserve">ot to force religious </w:t>
      </w:r>
      <w:r w:rsidR="005C6000" w:rsidRPr="00A0714E">
        <w:rPr>
          <w:rFonts w:asciiTheme="majorHAnsi" w:eastAsiaTheme="majorEastAsia" w:hAnsiTheme="majorHAnsi" w:cstheme="majorBidi"/>
          <w:sz w:val="22"/>
          <w:szCs w:val="22"/>
        </w:rPr>
        <w:t>values on any acti</w:t>
      </w:r>
      <w:r w:rsidR="009B5AD0" w:rsidRPr="00A0714E">
        <w:rPr>
          <w:rFonts w:asciiTheme="majorHAnsi" w:eastAsiaTheme="majorEastAsia" w:hAnsiTheme="majorHAnsi" w:cstheme="majorBidi"/>
          <w:sz w:val="22"/>
          <w:szCs w:val="22"/>
        </w:rPr>
        <w:t>vi</w:t>
      </w:r>
      <w:r w:rsidR="005C6000" w:rsidRPr="00A0714E">
        <w:rPr>
          <w:rFonts w:asciiTheme="majorHAnsi" w:eastAsiaTheme="majorEastAsia" w:hAnsiTheme="majorHAnsi" w:cstheme="majorBidi"/>
          <w:sz w:val="22"/>
          <w:szCs w:val="22"/>
        </w:rPr>
        <w:t>ty</w:t>
      </w:r>
      <w:r w:rsidR="00414F6E" w:rsidRPr="00A0714E">
        <w:rPr>
          <w:rFonts w:asciiTheme="majorHAnsi" w:eastAsiaTheme="majorEastAsia" w:hAnsiTheme="majorHAnsi" w:cstheme="majorBidi"/>
          <w:sz w:val="22"/>
          <w:szCs w:val="22"/>
        </w:rPr>
        <w:t>/events</w:t>
      </w:r>
      <w:r w:rsidRPr="00A0714E">
        <w:rPr>
          <w:rFonts w:asciiTheme="majorHAnsi" w:eastAsiaTheme="majorEastAsia" w:hAnsiTheme="majorHAnsi" w:cstheme="majorBidi"/>
          <w:sz w:val="22"/>
          <w:szCs w:val="22"/>
        </w:rPr>
        <w:t xml:space="preserve"> (</w:t>
      </w:r>
      <w:r w:rsidR="005E25CD" w:rsidRPr="00A0714E">
        <w:rPr>
          <w:rFonts w:asciiTheme="majorHAnsi" w:eastAsiaTheme="majorEastAsia" w:hAnsiTheme="majorHAnsi" w:cstheme="majorBidi"/>
          <w:sz w:val="22"/>
          <w:szCs w:val="22"/>
        </w:rPr>
        <w:t>i.e.</w:t>
      </w:r>
      <w:r w:rsidR="00414F6E" w:rsidRPr="00A0714E">
        <w:rPr>
          <w:rFonts w:asciiTheme="majorHAnsi" w:eastAsiaTheme="majorEastAsia" w:hAnsiTheme="majorHAnsi" w:cstheme="majorBidi"/>
          <w:sz w:val="22"/>
          <w:szCs w:val="22"/>
        </w:rPr>
        <w:t xml:space="preserve"> </w:t>
      </w:r>
      <w:r w:rsidR="000C7AF2" w:rsidRPr="00A0714E">
        <w:rPr>
          <w:rFonts w:asciiTheme="majorHAnsi" w:eastAsiaTheme="majorEastAsia" w:hAnsiTheme="majorHAnsi" w:cstheme="majorBidi"/>
          <w:sz w:val="22"/>
          <w:szCs w:val="22"/>
        </w:rPr>
        <w:t>If we were performing St. Matthew’s Passion</w:t>
      </w:r>
      <w:r w:rsidR="00A820E8" w:rsidRPr="00A0714E">
        <w:rPr>
          <w:rFonts w:asciiTheme="majorHAnsi" w:eastAsiaTheme="majorEastAsia" w:hAnsiTheme="majorHAnsi" w:cstheme="majorBidi"/>
          <w:sz w:val="22"/>
          <w:szCs w:val="22"/>
        </w:rPr>
        <w:t xml:space="preserve"> – an overtly Christian</w:t>
      </w:r>
      <w:r w:rsidR="00051825" w:rsidRPr="00A0714E">
        <w:rPr>
          <w:rFonts w:asciiTheme="majorHAnsi" w:eastAsiaTheme="majorEastAsia" w:hAnsiTheme="majorHAnsi" w:cstheme="majorBidi"/>
          <w:sz w:val="22"/>
          <w:szCs w:val="22"/>
        </w:rPr>
        <w:t xml:space="preserve"> faith-based</w:t>
      </w:r>
      <w:r w:rsidR="00A820E8" w:rsidRPr="00A0714E">
        <w:rPr>
          <w:rFonts w:asciiTheme="majorHAnsi" w:eastAsiaTheme="majorEastAsia" w:hAnsiTheme="majorHAnsi" w:cstheme="majorBidi"/>
          <w:sz w:val="22"/>
          <w:szCs w:val="22"/>
        </w:rPr>
        <w:t xml:space="preserve"> work - </w:t>
      </w:r>
      <w:r w:rsidR="006A3C84" w:rsidRPr="00A0714E">
        <w:rPr>
          <w:rFonts w:asciiTheme="majorHAnsi" w:eastAsiaTheme="majorEastAsia" w:hAnsiTheme="majorHAnsi" w:cstheme="majorBidi"/>
          <w:sz w:val="22"/>
          <w:szCs w:val="22"/>
        </w:rPr>
        <w:t xml:space="preserve">a </w:t>
      </w:r>
      <w:r w:rsidR="008B4325" w:rsidRPr="00A0714E">
        <w:rPr>
          <w:rFonts w:asciiTheme="majorHAnsi" w:eastAsiaTheme="majorEastAsia" w:hAnsiTheme="majorHAnsi" w:cstheme="majorBidi"/>
          <w:sz w:val="22"/>
          <w:szCs w:val="22"/>
        </w:rPr>
        <w:t xml:space="preserve">pupil can </w:t>
      </w:r>
      <w:r w:rsidR="00281A4E" w:rsidRPr="00A0714E">
        <w:rPr>
          <w:rFonts w:asciiTheme="majorHAnsi" w:eastAsiaTheme="majorEastAsia" w:hAnsiTheme="majorHAnsi" w:cstheme="majorBidi"/>
          <w:sz w:val="22"/>
          <w:szCs w:val="22"/>
        </w:rPr>
        <w:t xml:space="preserve">choose whether </w:t>
      </w:r>
      <w:r w:rsidR="004708E5" w:rsidRPr="00A0714E">
        <w:rPr>
          <w:rFonts w:asciiTheme="majorHAnsi" w:eastAsiaTheme="majorEastAsia" w:hAnsiTheme="majorHAnsi" w:cstheme="majorBidi"/>
          <w:sz w:val="22"/>
          <w:szCs w:val="22"/>
        </w:rPr>
        <w:t xml:space="preserve">or not </w:t>
      </w:r>
      <w:r w:rsidR="00281A4E" w:rsidRPr="00A0714E">
        <w:rPr>
          <w:rFonts w:asciiTheme="majorHAnsi" w:eastAsiaTheme="majorEastAsia" w:hAnsiTheme="majorHAnsi" w:cstheme="majorBidi"/>
          <w:sz w:val="22"/>
          <w:szCs w:val="22"/>
        </w:rPr>
        <w:t>they participate in an event</w:t>
      </w:r>
      <w:r w:rsidR="000C7AF2" w:rsidRPr="00A0714E">
        <w:rPr>
          <w:rFonts w:asciiTheme="majorHAnsi" w:eastAsiaTheme="majorEastAsia" w:hAnsiTheme="majorHAnsi" w:cstheme="majorBidi"/>
          <w:sz w:val="22"/>
          <w:szCs w:val="22"/>
        </w:rPr>
        <w:t>)</w:t>
      </w:r>
    </w:p>
    <w:p w14:paraId="273B2D2A" w14:textId="2E5AE82C" w:rsidR="00145602" w:rsidRPr="00A0714E" w:rsidRDefault="0055354B"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All p</w:t>
      </w:r>
      <w:r w:rsidR="00145602" w:rsidRPr="00A0714E">
        <w:rPr>
          <w:rFonts w:asciiTheme="majorHAnsi" w:eastAsiaTheme="majorEastAsia" w:hAnsiTheme="majorHAnsi" w:cstheme="majorBidi"/>
          <w:sz w:val="22"/>
          <w:szCs w:val="22"/>
        </w:rPr>
        <w:t>erformance opportunities need to be based on</w:t>
      </w:r>
      <w:r w:rsidR="00434B4F" w:rsidRPr="00A0714E">
        <w:rPr>
          <w:rFonts w:asciiTheme="majorHAnsi" w:eastAsiaTheme="majorEastAsia" w:hAnsiTheme="majorHAnsi" w:cstheme="majorBidi"/>
          <w:sz w:val="22"/>
          <w:szCs w:val="22"/>
        </w:rPr>
        <w:t xml:space="preserve"> their</w:t>
      </w:r>
      <w:r w:rsidR="00145602" w:rsidRPr="00A0714E">
        <w:rPr>
          <w:rFonts w:asciiTheme="majorHAnsi" w:eastAsiaTheme="majorEastAsia" w:hAnsiTheme="majorHAnsi" w:cstheme="majorBidi"/>
          <w:sz w:val="22"/>
          <w:szCs w:val="22"/>
        </w:rPr>
        <w:t xml:space="preserve"> musical value and benefits</w:t>
      </w:r>
      <w:r w:rsidR="00434B4F" w:rsidRPr="00A0714E">
        <w:rPr>
          <w:rFonts w:asciiTheme="majorHAnsi" w:eastAsiaTheme="majorEastAsia" w:hAnsiTheme="majorHAnsi" w:cstheme="majorBidi"/>
          <w:sz w:val="22"/>
          <w:szCs w:val="22"/>
        </w:rPr>
        <w:t xml:space="preserve"> to young musicians.</w:t>
      </w:r>
    </w:p>
    <w:p w14:paraId="40BE6C2F" w14:textId="3AB8A87E" w:rsidR="00216325" w:rsidRPr="00A0714E" w:rsidRDefault="009B0D1A"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Review and c</w:t>
      </w:r>
      <w:r w:rsidR="00216325" w:rsidRPr="00A0714E">
        <w:rPr>
          <w:rFonts w:asciiTheme="majorHAnsi" w:eastAsiaTheme="majorEastAsia" w:hAnsiTheme="majorHAnsi" w:cstheme="majorBidi"/>
          <w:sz w:val="22"/>
          <w:szCs w:val="22"/>
        </w:rPr>
        <w:t>onsider ensemble choices</w:t>
      </w:r>
      <w:r w:rsidR="007F0F8C" w:rsidRPr="00A0714E">
        <w:rPr>
          <w:rFonts w:asciiTheme="majorHAnsi" w:eastAsiaTheme="majorEastAsia" w:hAnsiTheme="majorHAnsi" w:cstheme="majorBidi"/>
          <w:sz w:val="22"/>
          <w:szCs w:val="22"/>
        </w:rPr>
        <w:t xml:space="preserve"> that the TBMH delivers to ensure that the maximum number of pupils will access quality music</w:t>
      </w:r>
      <w:r w:rsidR="00F70F35" w:rsidRPr="00A0714E">
        <w:rPr>
          <w:rFonts w:asciiTheme="majorHAnsi" w:eastAsiaTheme="majorEastAsia" w:hAnsiTheme="majorHAnsi" w:cstheme="majorBidi"/>
          <w:sz w:val="22"/>
          <w:szCs w:val="22"/>
        </w:rPr>
        <w:t>. The focus will always remain on high-quality music-making</w:t>
      </w:r>
      <w:r w:rsidR="00FC1D32" w:rsidRPr="00A0714E">
        <w:rPr>
          <w:rFonts w:asciiTheme="majorHAnsi" w:eastAsiaTheme="majorEastAsia" w:hAnsiTheme="majorHAnsi" w:cstheme="majorBidi"/>
          <w:sz w:val="22"/>
          <w:szCs w:val="22"/>
        </w:rPr>
        <w:t>.</w:t>
      </w:r>
    </w:p>
    <w:p w14:paraId="469C3D22" w14:textId="476A2ADA" w:rsidR="00EF710E" w:rsidRPr="00A0714E" w:rsidRDefault="00EF710E"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Diversify and expand our partner organisations to ensure that we maximise local partnership opportunities</w:t>
      </w:r>
      <w:r w:rsidR="001737D5" w:rsidRPr="00A0714E">
        <w:rPr>
          <w:rFonts w:asciiTheme="majorHAnsi" w:eastAsiaTheme="majorEastAsia" w:hAnsiTheme="majorHAnsi" w:cstheme="majorBidi"/>
          <w:sz w:val="22"/>
          <w:szCs w:val="22"/>
        </w:rPr>
        <w:t xml:space="preserve"> and that </w:t>
      </w:r>
      <w:r w:rsidR="001E78CC" w:rsidRPr="00A0714E">
        <w:rPr>
          <w:rFonts w:asciiTheme="majorHAnsi" w:eastAsiaTheme="majorEastAsia" w:hAnsiTheme="majorHAnsi" w:cstheme="majorBidi"/>
          <w:sz w:val="22"/>
          <w:szCs w:val="22"/>
        </w:rPr>
        <w:t>our partners are representative of our community.</w:t>
      </w:r>
    </w:p>
    <w:p w14:paraId="479228AD" w14:textId="3D62BE77" w:rsidR="00D83C11" w:rsidRPr="00A0714E" w:rsidRDefault="00D83C11" w:rsidP="00A861E5">
      <w:pPr>
        <w:rPr>
          <w:rFonts w:asciiTheme="majorHAnsi" w:eastAsiaTheme="majorEastAsia" w:hAnsiTheme="majorHAnsi" w:cstheme="majorBidi"/>
          <w:b/>
          <w:bCs/>
          <w:color w:val="001777" w:themeColor="accent1" w:themeShade="BF"/>
          <w:sz w:val="22"/>
          <w:szCs w:val="22"/>
        </w:rPr>
      </w:pPr>
    </w:p>
    <w:p w14:paraId="03E8643B" w14:textId="0B2FE5DE" w:rsidR="007E0535" w:rsidRPr="00A0714E" w:rsidRDefault="003559C7" w:rsidP="007E0535">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 xml:space="preserve">Supporting Schools - </w:t>
      </w:r>
      <w:r w:rsidR="007E0535" w:rsidRPr="00A0714E">
        <w:rPr>
          <w:rFonts w:asciiTheme="majorHAnsi" w:eastAsiaTheme="majorEastAsia" w:hAnsiTheme="majorHAnsi" w:cstheme="majorBidi"/>
          <w:b/>
          <w:bCs/>
          <w:color w:val="001777" w:themeColor="accent1" w:themeShade="BF"/>
          <w:sz w:val="22"/>
          <w:szCs w:val="22"/>
        </w:rPr>
        <w:t>Curriculum Content</w:t>
      </w:r>
    </w:p>
    <w:p w14:paraId="7EB052E2" w14:textId="5D6F3FB4" w:rsidR="007E0535" w:rsidRPr="00A0714E" w:rsidRDefault="00794848" w:rsidP="007E0535">
      <w:pPr>
        <w:rPr>
          <w:sz w:val="22"/>
          <w:szCs w:val="22"/>
        </w:rPr>
      </w:pPr>
      <w:r w:rsidRPr="00A0714E">
        <w:rPr>
          <w:sz w:val="22"/>
          <w:szCs w:val="22"/>
        </w:rPr>
        <w:t xml:space="preserve">Following </w:t>
      </w:r>
      <w:r w:rsidR="00B144F7" w:rsidRPr="00A0714E">
        <w:rPr>
          <w:sz w:val="22"/>
          <w:szCs w:val="22"/>
        </w:rPr>
        <w:t xml:space="preserve">on </w:t>
      </w:r>
      <w:r w:rsidRPr="00A0714E">
        <w:rPr>
          <w:sz w:val="22"/>
          <w:szCs w:val="22"/>
        </w:rPr>
        <w:t xml:space="preserve">from </w:t>
      </w:r>
      <w:r w:rsidR="00B144F7" w:rsidRPr="00A0714E">
        <w:rPr>
          <w:sz w:val="22"/>
          <w:szCs w:val="22"/>
        </w:rPr>
        <w:t xml:space="preserve">and in conjunction with </w:t>
      </w:r>
      <w:r w:rsidRPr="00A0714E">
        <w:rPr>
          <w:sz w:val="22"/>
          <w:szCs w:val="22"/>
        </w:rPr>
        <w:t>the pan-London work, it is essential that the TBMH helps support all schools to develop</w:t>
      </w:r>
      <w:r w:rsidR="003559C7" w:rsidRPr="00A0714E">
        <w:rPr>
          <w:sz w:val="22"/>
          <w:szCs w:val="22"/>
        </w:rPr>
        <w:t xml:space="preserve"> their own music curricula to ensure that the music curriculum </w:t>
      </w:r>
      <w:r w:rsidR="00B144F7" w:rsidRPr="00A0714E">
        <w:rPr>
          <w:sz w:val="22"/>
          <w:szCs w:val="22"/>
        </w:rPr>
        <w:t xml:space="preserve">that children experience is relevant, up to date and progressive. </w:t>
      </w:r>
      <w:r w:rsidR="00AB12B2" w:rsidRPr="00A0714E">
        <w:rPr>
          <w:sz w:val="22"/>
          <w:szCs w:val="22"/>
        </w:rPr>
        <w:t xml:space="preserve">We are looking to work with a group of primary/secondary specialist music teachers to </w:t>
      </w:r>
      <w:r w:rsidR="00D03036" w:rsidRPr="00A0714E">
        <w:rPr>
          <w:sz w:val="22"/>
          <w:szCs w:val="22"/>
        </w:rPr>
        <w:t>approach this change and actively encourage schools to work with us on this.</w:t>
      </w:r>
      <w:r w:rsidR="002C7CAF" w:rsidRPr="00A0714E">
        <w:rPr>
          <w:sz w:val="22"/>
          <w:szCs w:val="22"/>
        </w:rPr>
        <w:t xml:space="preserve"> Cross-LA </w:t>
      </w:r>
      <w:r w:rsidR="002445F6" w:rsidRPr="00A0714E">
        <w:rPr>
          <w:sz w:val="22"/>
          <w:szCs w:val="22"/>
        </w:rPr>
        <w:t xml:space="preserve">team </w:t>
      </w:r>
      <w:r w:rsidR="002C7CAF" w:rsidRPr="00A0714E">
        <w:rPr>
          <w:sz w:val="22"/>
          <w:szCs w:val="22"/>
        </w:rPr>
        <w:t>work</w:t>
      </w:r>
      <w:r w:rsidR="002445F6" w:rsidRPr="00A0714E">
        <w:rPr>
          <w:sz w:val="22"/>
          <w:szCs w:val="22"/>
        </w:rPr>
        <w:t>ing</w:t>
      </w:r>
      <w:r w:rsidR="002C7CAF" w:rsidRPr="00A0714E">
        <w:rPr>
          <w:sz w:val="22"/>
          <w:szCs w:val="22"/>
        </w:rPr>
        <w:t xml:space="preserve"> will help this</w:t>
      </w:r>
      <w:r w:rsidR="002445F6" w:rsidRPr="00A0714E">
        <w:rPr>
          <w:sz w:val="22"/>
          <w:szCs w:val="22"/>
        </w:rPr>
        <w:t>.</w:t>
      </w:r>
      <w:r w:rsidR="007E0C7A" w:rsidRPr="00A0714E">
        <w:rPr>
          <w:sz w:val="22"/>
          <w:szCs w:val="22"/>
        </w:rPr>
        <w:t xml:space="preserve"> </w:t>
      </w:r>
      <w:r w:rsidR="00864980" w:rsidRPr="00A0714E">
        <w:rPr>
          <w:sz w:val="22"/>
          <w:szCs w:val="22"/>
        </w:rPr>
        <w:t xml:space="preserve">We would like to develop </w:t>
      </w:r>
      <w:r w:rsidR="003D0774" w:rsidRPr="00A0714E">
        <w:rPr>
          <w:sz w:val="22"/>
          <w:szCs w:val="22"/>
        </w:rPr>
        <w:t xml:space="preserve">a specialist </w:t>
      </w:r>
      <w:r w:rsidR="007C1ECD" w:rsidRPr="00A0714E">
        <w:rPr>
          <w:sz w:val="22"/>
          <w:szCs w:val="22"/>
        </w:rPr>
        <w:t xml:space="preserve">group comprised of members from the </w:t>
      </w:r>
      <w:r w:rsidR="007E0C7A" w:rsidRPr="00A0714E">
        <w:rPr>
          <w:sz w:val="22"/>
          <w:szCs w:val="22"/>
        </w:rPr>
        <w:t>Y</w:t>
      </w:r>
      <w:r w:rsidR="007C1ECD" w:rsidRPr="00A0714E">
        <w:rPr>
          <w:sz w:val="22"/>
          <w:szCs w:val="22"/>
        </w:rPr>
        <w:t xml:space="preserve">outh </w:t>
      </w:r>
      <w:r w:rsidR="007E0C7A" w:rsidRPr="00A0714E">
        <w:rPr>
          <w:sz w:val="22"/>
          <w:szCs w:val="22"/>
        </w:rPr>
        <w:t>V</w:t>
      </w:r>
      <w:r w:rsidR="007C1ECD" w:rsidRPr="00A0714E">
        <w:rPr>
          <w:sz w:val="22"/>
          <w:szCs w:val="22"/>
        </w:rPr>
        <w:t xml:space="preserve">oice </w:t>
      </w:r>
      <w:r w:rsidR="007E0C7A" w:rsidRPr="00A0714E">
        <w:rPr>
          <w:sz w:val="22"/>
          <w:szCs w:val="22"/>
        </w:rPr>
        <w:t>C</w:t>
      </w:r>
      <w:r w:rsidR="007C1ECD" w:rsidRPr="00A0714E">
        <w:rPr>
          <w:sz w:val="22"/>
          <w:szCs w:val="22"/>
        </w:rPr>
        <w:t>ouncil</w:t>
      </w:r>
      <w:r w:rsidR="007E0C7A" w:rsidRPr="00A0714E">
        <w:rPr>
          <w:sz w:val="22"/>
          <w:szCs w:val="22"/>
        </w:rPr>
        <w:t xml:space="preserve"> </w:t>
      </w:r>
      <w:r w:rsidR="007C1ECD" w:rsidRPr="00A0714E">
        <w:rPr>
          <w:sz w:val="22"/>
          <w:szCs w:val="22"/>
        </w:rPr>
        <w:t>w</w:t>
      </w:r>
      <w:r w:rsidR="007E0C7A" w:rsidRPr="00A0714E">
        <w:rPr>
          <w:sz w:val="22"/>
          <w:szCs w:val="22"/>
        </w:rPr>
        <w:t>ith specialist school teachers to co-create</w:t>
      </w:r>
      <w:r w:rsidR="00BA1021" w:rsidRPr="00A0714E">
        <w:rPr>
          <w:sz w:val="22"/>
          <w:szCs w:val="22"/>
        </w:rPr>
        <w:t xml:space="preserve"> </w:t>
      </w:r>
      <w:r w:rsidR="00A0714E" w:rsidRPr="00A0714E">
        <w:rPr>
          <w:sz w:val="22"/>
          <w:szCs w:val="22"/>
        </w:rPr>
        <w:t xml:space="preserve">meaningful curriculum </w:t>
      </w:r>
      <w:r w:rsidR="00BA1021" w:rsidRPr="00A0714E">
        <w:rPr>
          <w:sz w:val="22"/>
          <w:szCs w:val="22"/>
        </w:rPr>
        <w:t>content</w:t>
      </w:r>
      <w:r w:rsidR="00A0714E" w:rsidRPr="00A0714E">
        <w:rPr>
          <w:sz w:val="22"/>
          <w:szCs w:val="22"/>
        </w:rPr>
        <w:t>.</w:t>
      </w:r>
    </w:p>
    <w:p w14:paraId="4432D84A" w14:textId="6DA065DF" w:rsidR="00574C5A" w:rsidRPr="00A0714E" w:rsidRDefault="00574C5A" w:rsidP="007E0535">
      <w:pPr>
        <w:rPr>
          <w:sz w:val="22"/>
          <w:szCs w:val="22"/>
        </w:rPr>
      </w:pPr>
    </w:p>
    <w:p w14:paraId="299C97B8" w14:textId="00F0C97B" w:rsidR="00AE3DDC" w:rsidRPr="00A0714E" w:rsidRDefault="00574C5A" w:rsidP="00AE3DDC">
      <w:pPr>
        <w:rPr>
          <w:sz w:val="22"/>
          <w:szCs w:val="22"/>
        </w:rPr>
      </w:pPr>
      <w:r w:rsidRPr="00A0714E">
        <w:rPr>
          <w:sz w:val="22"/>
          <w:szCs w:val="22"/>
        </w:rPr>
        <w:t>Connected to this, we feel that it is time that schools address head on the issues associated with some music idioms that are</w:t>
      </w:r>
      <w:r w:rsidR="00D91490" w:rsidRPr="00A0714E">
        <w:rPr>
          <w:sz w:val="22"/>
          <w:szCs w:val="22"/>
        </w:rPr>
        <w:t xml:space="preserve"> normally shutdown or not discuss</w:t>
      </w:r>
      <w:r w:rsidR="002445F6" w:rsidRPr="00A0714E">
        <w:rPr>
          <w:sz w:val="22"/>
          <w:szCs w:val="22"/>
        </w:rPr>
        <w:t>ed</w:t>
      </w:r>
      <w:r w:rsidR="00D91490" w:rsidRPr="00A0714E">
        <w:rPr>
          <w:sz w:val="22"/>
          <w:szCs w:val="22"/>
        </w:rPr>
        <w:t xml:space="preserve"> due to their controversial nature. For example, </w:t>
      </w:r>
      <w:r w:rsidR="00885815" w:rsidRPr="00A0714E">
        <w:rPr>
          <w:sz w:val="22"/>
          <w:szCs w:val="22"/>
        </w:rPr>
        <w:t xml:space="preserve">music such as </w:t>
      </w:r>
      <w:hyperlink r:id="rId23" w:history="1">
        <w:r w:rsidR="00885815" w:rsidRPr="00A0714E">
          <w:rPr>
            <w:rStyle w:val="Hyperlink"/>
            <w:sz w:val="22"/>
            <w:szCs w:val="22"/>
          </w:rPr>
          <w:t>Drill</w:t>
        </w:r>
      </w:hyperlink>
      <w:r w:rsidR="00885815" w:rsidRPr="00A0714E">
        <w:rPr>
          <w:sz w:val="22"/>
          <w:szCs w:val="22"/>
        </w:rPr>
        <w:t xml:space="preserve">, </w:t>
      </w:r>
      <w:hyperlink r:id="rId24" w:history="1">
        <w:r w:rsidR="00885815" w:rsidRPr="00A0714E">
          <w:rPr>
            <w:rStyle w:val="Hyperlink"/>
            <w:sz w:val="22"/>
            <w:szCs w:val="22"/>
          </w:rPr>
          <w:t>Rap</w:t>
        </w:r>
        <w:r w:rsidR="00E92BD7" w:rsidRPr="00A0714E">
          <w:rPr>
            <w:rStyle w:val="Hyperlink"/>
            <w:sz w:val="22"/>
            <w:szCs w:val="22"/>
          </w:rPr>
          <w:t>/HipHop</w:t>
        </w:r>
      </w:hyperlink>
      <w:r w:rsidR="00885815" w:rsidRPr="00A0714E">
        <w:rPr>
          <w:sz w:val="22"/>
          <w:szCs w:val="22"/>
        </w:rPr>
        <w:t xml:space="preserve">, </w:t>
      </w:r>
      <w:hyperlink r:id="rId25" w:history="1">
        <w:r w:rsidR="00885815" w:rsidRPr="00A0714E">
          <w:rPr>
            <w:rStyle w:val="Hyperlink"/>
            <w:sz w:val="22"/>
            <w:szCs w:val="22"/>
          </w:rPr>
          <w:t>Trap</w:t>
        </w:r>
      </w:hyperlink>
      <w:r w:rsidR="00885815" w:rsidRPr="00A0714E">
        <w:rPr>
          <w:sz w:val="22"/>
          <w:szCs w:val="22"/>
        </w:rPr>
        <w:t xml:space="preserve"> etc </w:t>
      </w:r>
      <w:r w:rsidR="002445F6" w:rsidRPr="00A0714E">
        <w:rPr>
          <w:sz w:val="22"/>
          <w:szCs w:val="22"/>
        </w:rPr>
        <w:t>are rightly controversial as th</w:t>
      </w:r>
      <w:r w:rsidR="00D33B70" w:rsidRPr="00A0714E">
        <w:rPr>
          <w:sz w:val="22"/>
          <w:szCs w:val="22"/>
        </w:rPr>
        <w:t xml:space="preserve">e music/lyrics can be predominantly misogynistic, racist, homophobic </w:t>
      </w:r>
      <w:r w:rsidR="00DD77DA" w:rsidRPr="00A0714E">
        <w:rPr>
          <w:sz w:val="22"/>
          <w:szCs w:val="22"/>
        </w:rPr>
        <w:t>and more. However, by having a conversation with young people about the reasons about why th</w:t>
      </w:r>
      <w:r w:rsidR="00DD211D" w:rsidRPr="00A0714E">
        <w:rPr>
          <w:sz w:val="22"/>
          <w:szCs w:val="22"/>
        </w:rPr>
        <w:t>e music</w:t>
      </w:r>
      <w:r w:rsidR="00DD77DA" w:rsidRPr="00A0714E">
        <w:rPr>
          <w:sz w:val="22"/>
          <w:szCs w:val="22"/>
        </w:rPr>
        <w:t xml:space="preserve"> </w:t>
      </w:r>
      <w:r w:rsidR="00DD211D" w:rsidRPr="00A0714E">
        <w:rPr>
          <w:sz w:val="22"/>
          <w:szCs w:val="22"/>
        </w:rPr>
        <w:t>is</w:t>
      </w:r>
      <w:r w:rsidR="00DD77DA" w:rsidRPr="00A0714E">
        <w:rPr>
          <w:sz w:val="22"/>
          <w:szCs w:val="22"/>
        </w:rPr>
        <w:t xml:space="preserve"> misogynistic, racist, homophobic </w:t>
      </w:r>
      <w:r w:rsidR="00BE6130" w:rsidRPr="00A0714E">
        <w:rPr>
          <w:sz w:val="22"/>
          <w:szCs w:val="22"/>
        </w:rPr>
        <w:t xml:space="preserve">etc. </w:t>
      </w:r>
      <w:r w:rsidR="00DD77DA" w:rsidRPr="00A0714E">
        <w:rPr>
          <w:sz w:val="22"/>
          <w:szCs w:val="22"/>
        </w:rPr>
        <w:t xml:space="preserve">may lead to a better understanding of the issues around this. There is also musical value in their </w:t>
      </w:r>
      <w:r w:rsidR="00BE6130" w:rsidRPr="00A0714E">
        <w:rPr>
          <w:sz w:val="22"/>
          <w:szCs w:val="22"/>
        </w:rPr>
        <w:t xml:space="preserve">musical </w:t>
      </w:r>
      <w:r w:rsidR="00DD77DA" w:rsidRPr="00A0714E">
        <w:rPr>
          <w:sz w:val="22"/>
          <w:szCs w:val="22"/>
        </w:rPr>
        <w:t>structure</w:t>
      </w:r>
      <w:r w:rsidR="00D93BA9" w:rsidRPr="00A0714E">
        <w:rPr>
          <w:sz w:val="22"/>
          <w:szCs w:val="22"/>
        </w:rPr>
        <w:t xml:space="preserve"> which can be analysed and used to understand the musical form.</w:t>
      </w:r>
      <w:r w:rsidR="00DD211D" w:rsidRPr="00A0714E">
        <w:rPr>
          <w:sz w:val="22"/>
          <w:szCs w:val="22"/>
        </w:rPr>
        <w:t xml:space="preserve"> In short, let’s use music as a vehicle for social </w:t>
      </w:r>
      <w:r w:rsidR="00AE3DDC" w:rsidRPr="00A0714E">
        <w:rPr>
          <w:sz w:val="22"/>
          <w:szCs w:val="22"/>
        </w:rPr>
        <w:t>discourse. Music is in every person’s daily lives</w:t>
      </w:r>
      <w:r w:rsidR="00E90FE2" w:rsidRPr="00A0714E">
        <w:rPr>
          <w:sz w:val="22"/>
          <w:szCs w:val="22"/>
        </w:rPr>
        <w:t xml:space="preserve"> and each person likes different music</w:t>
      </w:r>
      <w:r w:rsidR="00AE3DDC" w:rsidRPr="00A0714E">
        <w:rPr>
          <w:sz w:val="22"/>
          <w:szCs w:val="22"/>
        </w:rPr>
        <w:t xml:space="preserve">. We need to find better ways of harnessing people’s connections to music as a route of challenging issues around EDI. </w:t>
      </w:r>
      <w:r w:rsidR="00E90FE2" w:rsidRPr="00A0714E">
        <w:rPr>
          <w:sz w:val="22"/>
          <w:szCs w:val="22"/>
        </w:rPr>
        <w:t>L</w:t>
      </w:r>
      <w:r w:rsidR="00AE3DDC" w:rsidRPr="00A0714E">
        <w:rPr>
          <w:sz w:val="22"/>
          <w:szCs w:val="22"/>
        </w:rPr>
        <w:t>et’s talk about music</w:t>
      </w:r>
      <w:r w:rsidR="00E90FE2" w:rsidRPr="00A0714E">
        <w:rPr>
          <w:sz w:val="22"/>
          <w:szCs w:val="22"/>
        </w:rPr>
        <w:t xml:space="preserve">, and all its challenges, </w:t>
      </w:r>
      <w:r w:rsidR="00AE3DDC" w:rsidRPr="00A0714E">
        <w:rPr>
          <w:sz w:val="22"/>
          <w:szCs w:val="22"/>
        </w:rPr>
        <w:t>and ensure that it is used in a proactive way as is possible.</w:t>
      </w:r>
    </w:p>
    <w:p w14:paraId="038F4026" w14:textId="584ABA86" w:rsidR="00AE3DDC" w:rsidRPr="00A0714E" w:rsidRDefault="00AE3DDC" w:rsidP="007E0535">
      <w:pPr>
        <w:rPr>
          <w:sz w:val="22"/>
          <w:szCs w:val="22"/>
        </w:rPr>
      </w:pPr>
    </w:p>
    <w:p w14:paraId="1CA5123C" w14:textId="03B958A6" w:rsidR="008B7C9A" w:rsidRDefault="008B7C9A" w:rsidP="008B7C9A">
      <w:pPr>
        <w:pBdr>
          <w:bottom w:val="single" w:sz="4" w:space="1" w:color="auto"/>
        </w:pBdr>
        <w:rPr>
          <w:rFonts w:cs="Arial"/>
          <w:color w:val="000000"/>
          <w:sz w:val="22"/>
          <w:szCs w:val="22"/>
        </w:rPr>
      </w:pPr>
    </w:p>
    <w:p w14:paraId="788A8B67" w14:textId="7612E9F9" w:rsidR="008B7C9A" w:rsidRDefault="008B7C9A" w:rsidP="006F2830">
      <w:pPr>
        <w:rPr>
          <w:rFonts w:cs="Arial"/>
          <w:color w:val="000000"/>
          <w:sz w:val="22"/>
          <w:szCs w:val="22"/>
        </w:rPr>
      </w:pPr>
    </w:p>
    <w:p w14:paraId="4EA6E387" w14:textId="00482312" w:rsidR="008B7C9A" w:rsidRPr="008B7C9A" w:rsidRDefault="008B7C9A" w:rsidP="006F2830">
      <w:pPr>
        <w:rPr>
          <w:b/>
          <w:bCs/>
          <w:sz w:val="22"/>
          <w:szCs w:val="22"/>
        </w:rPr>
      </w:pPr>
      <w:r w:rsidRPr="008B7C9A">
        <w:rPr>
          <w:rFonts w:cs="Arial"/>
          <w:b/>
          <w:bCs/>
          <w:color w:val="000000"/>
          <w:sz w:val="22"/>
          <w:szCs w:val="22"/>
        </w:rPr>
        <w:t>Stuart Whatmore, Head, Tri-borough Music Hub (</w:t>
      </w:r>
      <w:r w:rsidR="00010273">
        <w:rPr>
          <w:rFonts w:cs="Arial"/>
          <w:b/>
          <w:bCs/>
          <w:color w:val="000000"/>
          <w:sz w:val="22"/>
          <w:szCs w:val="22"/>
        </w:rPr>
        <w:t>September</w:t>
      </w:r>
      <w:r w:rsidR="0072316C">
        <w:rPr>
          <w:rFonts w:cs="Arial"/>
          <w:b/>
          <w:bCs/>
          <w:color w:val="000000"/>
          <w:sz w:val="22"/>
          <w:szCs w:val="22"/>
        </w:rPr>
        <w:t xml:space="preserve"> 202</w:t>
      </w:r>
      <w:r w:rsidR="00010273">
        <w:rPr>
          <w:rFonts w:cs="Arial"/>
          <w:b/>
          <w:bCs/>
          <w:color w:val="000000"/>
          <w:sz w:val="22"/>
          <w:szCs w:val="22"/>
        </w:rPr>
        <w:t>3</w:t>
      </w:r>
      <w:r w:rsidRPr="008B7C9A">
        <w:rPr>
          <w:rFonts w:cs="Arial"/>
          <w:b/>
          <w:bCs/>
          <w:color w:val="000000"/>
          <w:sz w:val="22"/>
          <w:szCs w:val="22"/>
        </w:rPr>
        <w:t>)</w:t>
      </w:r>
    </w:p>
    <w:sectPr w:rsidR="008B7C9A" w:rsidRPr="008B7C9A" w:rsidSect="00E81724">
      <w:headerReference w:type="default" r:id="rId26"/>
      <w:footerReference w:type="default" r:id="rId27"/>
      <w:type w:val="continuous"/>
      <w:pgSz w:w="11906" w:h="16838"/>
      <w:pgMar w:top="1135"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3C18" w14:textId="77777777" w:rsidR="002A2E9C" w:rsidRDefault="002A2E9C" w:rsidP="00A02260">
      <w:r>
        <w:separator/>
      </w:r>
    </w:p>
  </w:endnote>
  <w:endnote w:type="continuationSeparator" w:id="0">
    <w:p w14:paraId="5945D744" w14:textId="77777777" w:rsidR="002A2E9C" w:rsidRDefault="002A2E9C" w:rsidP="00A02260">
      <w:r>
        <w:continuationSeparator/>
      </w:r>
    </w:p>
  </w:endnote>
  <w:endnote w:type="continuationNotice" w:id="1">
    <w:p w14:paraId="6EEBF2E6" w14:textId="77777777" w:rsidR="002A2E9C" w:rsidRDefault="002A2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6CC5" w14:textId="77777777" w:rsidR="00E62069" w:rsidRDefault="00E62069" w:rsidP="00E62069">
    <w:pPr>
      <w:pStyle w:val="Footer"/>
      <w:tabs>
        <w:tab w:val="clear" w:pos="9026"/>
      </w:tabs>
    </w:pPr>
    <w:r w:rsidRPr="00FA3968">
      <w:rPr>
        <w:noProof/>
        <w:lang w:eastAsia="en-GB"/>
      </w:rPr>
      <w:drawing>
        <wp:anchor distT="0" distB="0" distL="114300" distR="114300" simplePos="0" relativeHeight="251657728" behindDoc="1" locked="0" layoutInCell="1" allowOverlap="1" wp14:anchorId="3E8A5E7F" wp14:editId="62F27435">
          <wp:simplePos x="0" y="0"/>
          <wp:positionH relativeFrom="column">
            <wp:posOffset>843915</wp:posOffset>
          </wp:positionH>
          <wp:positionV relativeFrom="paragraph">
            <wp:posOffset>22860</wp:posOffset>
          </wp:positionV>
          <wp:extent cx="4406900" cy="549276"/>
          <wp:effectExtent l="0" t="0" r="0" b="0"/>
          <wp:wrapNone/>
          <wp:docPr id="1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406900" cy="5492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B793" w14:textId="77777777" w:rsidR="002A2E9C" w:rsidRDefault="002A2E9C" w:rsidP="00A02260">
      <w:r>
        <w:separator/>
      </w:r>
    </w:p>
  </w:footnote>
  <w:footnote w:type="continuationSeparator" w:id="0">
    <w:p w14:paraId="12EE5046" w14:textId="77777777" w:rsidR="002A2E9C" w:rsidRDefault="002A2E9C" w:rsidP="00A02260">
      <w:r>
        <w:continuationSeparator/>
      </w:r>
    </w:p>
  </w:footnote>
  <w:footnote w:type="continuationNotice" w:id="1">
    <w:p w14:paraId="62926E52" w14:textId="77777777" w:rsidR="002A2E9C" w:rsidRDefault="002A2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0C3E" w14:textId="59EF23CC" w:rsidR="00B62839" w:rsidRDefault="00E62069" w:rsidP="002C05BC">
    <w:pPr>
      <w:pStyle w:val="Header"/>
      <w:tabs>
        <w:tab w:val="clear" w:pos="9026"/>
      </w:tabs>
    </w:pPr>
    <w:r w:rsidRPr="00A02260">
      <w:rPr>
        <w:noProof/>
        <w:lang w:eastAsia="en-GB"/>
      </w:rPr>
      <w:drawing>
        <wp:anchor distT="0" distB="0" distL="114300" distR="114300" simplePos="0" relativeHeight="251656704" behindDoc="1" locked="0" layoutInCell="1" allowOverlap="1" wp14:anchorId="6D8007FD" wp14:editId="4F18FC38">
          <wp:simplePos x="0" y="0"/>
          <wp:positionH relativeFrom="column">
            <wp:posOffset>4702175</wp:posOffset>
          </wp:positionH>
          <wp:positionV relativeFrom="paragraph">
            <wp:posOffset>-351155</wp:posOffset>
          </wp:positionV>
          <wp:extent cx="1921510" cy="657225"/>
          <wp:effectExtent l="19050" t="0" r="2540" b="0"/>
          <wp:wrapNone/>
          <wp:docPr id="13" name="Picture 13"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tretch>
                    <a:fillRect/>
                  </a:stretch>
                </pic:blipFill>
                <pic:spPr bwMode="auto">
                  <a:xfrm>
                    <a:off x="0" y="0"/>
                    <a:ext cx="1921510" cy="657225"/>
                  </a:xfrm>
                  <a:prstGeom prst="rect">
                    <a:avLst/>
                  </a:prstGeom>
                  <a:noFill/>
                  <a:ln>
                    <a:noFill/>
                  </a:ln>
                </pic:spPr>
              </pic:pic>
            </a:graphicData>
          </a:graphic>
        </wp:anchor>
      </w:drawing>
    </w:r>
    <w:r w:rsidR="00B62839">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59B"/>
    <w:multiLevelType w:val="hybridMultilevel"/>
    <w:tmpl w:val="13DAD5EE"/>
    <w:lvl w:ilvl="0" w:tplc="E17E2356">
      <w:start w:val="1"/>
      <w:numFmt w:val="bullet"/>
      <w:lvlText w:val=""/>
      <w:lvlJc w:val="left"/>
      <w:pPr>
        <w:tabs>
          <w:tab w:val="num" w:pos="2160"/>
        </w:tabs>
        <w:ind w:left="2160" w:hanging="360"/>
      </w:pPr>
      <w:rPr>
        <w:rFonts w:ascii="Wingdings" w:hAnsi="Wingdings" w:hint="default"/>
      </w:rPr>
    </w:lvl>
    <w:lvl w:ilvl="1" w:tplc="9B06C0B4">
      <w:start w:val="1"/>
      <w:numFmt w:val="bullet"/>
      <w:pStyle w:val="Bullet1"/>
      <w:lvlText w:val=""/>
      <w:lvlJc w:val="left"/>
      <w:pPr>
        <w:tabs>
          <w:tab w:val="num" w:pos="283"/>
        </w:tabs>
        <w:ind w:left="283" w:hanging="283"/>
      </w:pPr>
      <w:rPr>
        <w:rFonts w:ascii="Symbol" w:hAnsi="Symbol"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39E4867"/>
    <w:multiLevelType w:val="hybridMultilevel"/>
    <w:tmpl w:val="ECC2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B0849"/>
    <w:multiLevelType w:val="hybridMultilevel"/>
    <w:tmpl w:val="F9860F1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354090"/>
    <w:multiLevelType w:val="hybridMultilevel"/>
    <w:tmpl w:val="358EF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3254D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613236"/>
    <w:multiLevelType w:val="hybridMultilevel"/>
    <w:tmpl w:val="A8289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D3551"/>
    <w:multiLevelType w:val="hybridMultilevel"/>
    <w:tmpl w:val="A11E6A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DF1BD0"/>
    <w:multiLevelType w:val="hybridMultilevel"/>
    <w:tmpl w:val="99EC8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1A6725"/>
    <w:multiLevelType w:val="hybridMultilevel"/>
    <w:tmpl w:val="7B5A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B2B8C"/>
    <w:multiLevelType w:val="hybridMultilevel"/>
    <w:tmpl w:val="A11E6A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2B659C"/>
    <w:multiLevelType w:val="multilevel"/>
    <w:tmpl w:val="16064A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22C15"/>
    <w:multiLevelType w:val="hybridMultilevel"/>
    <w:tmpl w:val="D8A0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963CE6"/>
    <w:multiLevelType w:val="hybridMultilevel"/>
    <w:tmpl w:val="5C1609D0"/>
    <w:lvl w:ilvl="0" w:tplc="78CCADA0">
      <w:start w:val="4"/>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4947F8"/>
    <w:multiLevelType w:val="hybridMultilevel"/>
    <w:tmpl w:val="2C480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A90CE9"/>
    <w:multiLevelType w:val="hybridMultilevel"/>
    <w:tmpl w:val="D9B6D91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317F1FD3"/>
    <w:multiLevelType w:val="hybridMultilevel"/>
    <w:tmpl w:val="F7E0F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4D2808"/>
    <w:multiLevelType w:val="hybridMultilevel"/>
    <w:tmpl w:val="01FE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DC6902"/>
    <w:multiLevelType w:val="hybridMultilevel"/>
    <w:tmpl w:val="EB6872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DC07B57"/>
    <w:multiLevelType w:val="hybridMultilevel"/>
    <w:tmpl w:val="16749D4A"/>
    <w:styleLink w:val="ImportedStyle2"/>
    <w:lvl w:ilvl="0" w:tplc="9E7ED4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2CEA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804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B6A1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4A0A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82C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D8B7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E820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4CE8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1A74523"/>
    <w:multiLevelType w:val="hybridMultilevel"/>
    <w:tmpl w:val="F6C6C0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1B37CF8"/>
    <w:multiLevelType w:val="hybridMultilevel"/>
    <w:tmpl w:val="36B40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029E7"/>
    <w:multiLevelType w:val="hybridMultilevel"/>
    <w:tmpl w:val="6200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E7EC0"/>
    <w:multiLevelType w:val="hybridMultilevel"/>
    <w:tmpl w:val="AE8817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9915DD2"/>
    <w:multiLevelType w:val="hybridMultilevel"/>
    <w:tmpl w:val="030E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B016E"/>
    <w:multiLevelType w:val="hybridMultilevel"/>
    <w:tmpl w:val="2230F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964B03"/>
    <w:multiLevelType w:val="hybridMultilevel"/>
    <w:tmpl w:val="F8740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9431D"/>
    <w:multiLevelType w:val="hybridMultilevel"/>
    <w:tmpl w:val="F55A49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3820504"/>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9" w15:restartNumberingAfterBreak="0">
    <w:nsid w:val="7C1C0F34"/>
    <w:multiLevelType w:val="hybridMultilevel"/>
    <w:tmpl w:val="16749D4A"/>
    <w:numStyleLink w:val="ImportedStyle2"/>
  </w:abstractNum>
  <w:num w:numId="1" w16cid:durableId="1208494772">
    <w:abstractNumId w:val="16"/>
  </w:num>
  <w:num w:numId="2" w16cid:durableId="1380009790">
    <w:abstractNumId w:val="11"/>
  </w:num>
  <w:num w:numId="3" w16cid:durableId="1894610049">
    <w:abstractNumId w:val="12"/>
  </w:num>
  <w:num w:numId="4" w16cid:durableId="334454212">
    <w:abstractNumId w:val="23"/>
  </w:num>
  <w:num w:numId="5" w16cid:durableId="1127359270">
    <w:abstractNumId w:val="25"/>
  </w:num>
  <w:num w:numId="6" w16cid:durableId="1914197063">
    <w:abstractNumId w:val="1"/>
  </w:num>
  <w:num w:numId="7" w16cid:durableId="1867399585">
    <w:abstractNumId w:val="21"/>
  </w:num>
  <w:num w:numId="8" w16cid:durableId="9377128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8646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7964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087783">
    <w:abstractNumId w:val="5"/>
  </w:num>
  <w:num w:numId="12" w16cid:durableId="2052340691">
    <w:abstractNumId w:val="7"/>
  </w:num>
  <w:num w:numId="13" w16cid:durableId="378093155">
    <w:abstractNumId w:val="2"/>
  </w:num>
  <w:num w:numId="14" w16cid:durableId="738749134">
    <w:abstractNumId w:val="13"/>
  </w:num>
  <w:num w:numId="15" w16cid:durableId="1054041969">
    <w:abstractNumId w:val="26"/>
  </w:num>
  <w:num w:numId="16" w16cid:durableId="406080032">
    <w:abstractNumId w:val="15"/>
  </w:num>
  <w:num w:numId="17" w16cid:durableId="1963152369">
    <w:abstractNumId w:val="24"/>
  </w:num>
  <w:num w:numId="18" w16cid:durableId="537086389">
    <w:abstractNumId w:val="10"/>
  </w:num>
  <w:num w:numId="19" w16cid:durableId="1288046048">
    <w:abstractNumId w:val="17"/>
  </w:num>
  <w:num w:numId="20" w16cid:durableId="1738744027">
    <w:abstractNumId w:val="9"/>
  </w:num>
  <w:num w:numId="21" w16cid:durableId="1248462711">
    <w:abstractNumId w:val="6"/>
  </w:num>
  <w:num w:numId="22" w16cid:durableId="903030984">
    <w:abstractNumId w:val="8"/>
  </w:num>
  <w:num w:numId="23" w16cid:durableId="607394409">
    <w:abstractNumId w:val="0"/>
  </w:num>
  <w:num w:numId="24" w16cid:durableId="1576740073">
    <w:abstractNumId w:val="19"/>
  </w:num>
  <w:num w:numId="25" w16cid:durableId="329211374">
    <w:abstractNumId w:val="29"/>
  </w:num>
  <w:num w:numId="26" w16cid:durableId="906841307">
    <w:abstractNumId w:val="22"/>
  </w:num>
  <w:num w:numId="27" w16cid:durableId="1057123297">
    <w:abstractNumId w:val="14"/>
  </w:num>
  <w:num w:numId="28" w16cid:durableId="256986595">
    <w:abstractNumId w:val="0"/>
  </w:num>
  <w:num w:numId="29" w16cid:durableId="1614558006">
    <w:abstractNumId w:val="0"/>
  </w:num>
  <w:num w:numId="30" w16cid:durableId="1047100385">
    <w:abstractNumId w:val="0"/>
  </w:num>
  <w:num w:numId="31" w16cid:durableId="127821578">
    <w:abstractNumId w:val="3"/>
  </w:num>
  <w:num w:numId="32" w16cid:durableId="15427843">
    <w:abstractNumId w:val="28"/>
  </w:num>
  <w:num w:numId="33" w16cid:durableId="1104617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D8"/>
    <w:rsid w:val="00010273"/>
    <w:rsid w:val="000113CA"/>
    <w:rsid w:val="00012F2B"/>
    <w:rsid w:val="000346BF"/>
    <w:rsid w:val="00041494"/>
    <w:rsid w:val="00046E81"/>
    <w:rsid w:val="00047303"/>
    <w:rsid w:val="00051825"/>
    <w:rsid w:val="00052C36"/>
    <w:rsid w:val="00075E0D"/>
    <w:rsid w:val="00076728"/>
    <w:rsid w:val="00080705"/>
    <w:rsid w:val="00081AC7"/>
    <w:rsid w:val="00082649"/>
    <w:rsid w:val="00083603"/>
    <w:rsid w:val="000A075E"/>
    <w:rsid w:val="000A7BFE"/>
    <w:rsid w:val="000B11EC"/>
    <w:rsid w:val="000B3365"/>
    <w:rsid w:val="000B3448"/>
    <w:rsid w:val="000B3657"/>
    <w:rsid w:val="000B4AB0"/>
    <w:rsid w:val="000B4CCE"/>
    <w:rsid w:val="000C46C4"/>
    <w:rsid w:val="000C7AF2"/>
    <w:rsid w:val="000E0DB7"/>
    <w:rsid w:val="000E2F0C"/>
    <w:rsid w:val="000E5589"/>
    <w:rsid w:val="000E5F75"/>
    <w:rsid w:val="000F3C19"/>
    <w:rsid w:val="000F7635"/>
    <w:rsid w:val="00104682"/>
    <w:rsid w:val="0011239A"/>
    <w:rsid w:val="00120D20"/>
    <w:rsid w:val="00127E3B"/>
    <w:rsid w:val="00145602"/>
    <w:rsid w:val="00152899"/>
    <w:rsid w:val="00153425"/>
    <w:rsid w:val="0015715B"/>
    <w:rsid w:val="001600DA"/>
    <w:rsid w:val="00162E44"/>
    <w:rsid w:val="00163B3D"/>
    <w:rsid w:val="00170765"/>
    <w:rsid w:val="001737D5"/>
    <w:rsid w:val="0017415A"/>
    <w:rsid w:val="001746AA"/>
    <w:rsid w:val="0017518C"/>
    <w:rsid w:val="001772E2"/>
    <w:rsid w:val="00183FBD"/>
    <w:rsid w:val="00187ACA"/>
    <w:rsid w:val="001921D8"/>
    <w:rsid w:val="001A1D02"/>
    <w:rsid w:val="001B791A"/>
    <w:rsid w:val="001C1BED"/>
    <w:rsid w:val="001C1FC6"/>
    <w:rsid w:val="001C7740"/>
    <w:rsid w:val="001D757A"/>
    <w:rsid w:val="001E4A19"/>
    <w:rsid w:val="001E78CC"/>
    <w:rsid w:val="00205A39"/>
    <w:rsid w:val="00210374"/>
    <w:rsid w:val="00212E38"/>
    <w:rsid w:val="00216101"/>
    <w:rsid w:val="00216325"/>
    <w:rsid w:val="0022291A"/>
    <w:rsid w:val="00222B13"/>
    <w:rsid w:val="00222EB8"/>
    <w:rsid w:val="00223444"/>
    <w:rsid w:val="002237E4"/>
    <w:rsid w:val="0022555D"/>
    <w:rsid w:val="002327BB"/>
    <w:rsid w:val="002445F6"/>
    <w:rsid w:val="00247986"/>
    <w:rsid w:val="0025083B"/>
    <w:rsid w:val="0026252B"/>
    <w:rsid w:val="002762BE"/>
    <w:rsid w:val="00276416"/>
    <w:rsid w:val="00281A4E"/>
    <w:rsid w:val="00283462"/>
    <w:rsid w:val="00291726"/>
    <w:rsid w:val="002971D8"/>
    <w:rsid w:val="002A2E9C"/>
    <w:rsid w:val="002A3EDB"/>
    <w:rsid w:val="002B240F"/>
    <w:rsid w:val="002B26AE"/>
    <w:rsid w:val="002B30B6"/>
    <w:rsid w:val="002B522B"/>
    <w:rsid w:val="002B75E7"/>
    <w:rsid w:val="002C05BC"/>
    <w:rsid w:val="002C59B0"/>
    <w:rsid w:val="002C7CAF"/>
    <w:rsid w:val="002D3688"/>
    <w:rsid w:val="002D4093"/>
    <w:rsid w:val="002D593B"/>
    <w:rsid w:val="002E6B97"/>
    <w:rsid w:val="002F1F83"/>
    <w:rsid w:val="002F708F"/>
    <w:rsid w:val="00307239"/>
    <w:rsid w:val="00310131"/>
    <w:rsid w:val="00314A39"/>
    <w:rsid w:val="00314FA9"/>
    <w:rsid w:val="00320191"/>
    <w:rsid w:val="003219F5"/>
    <w:rsid w:val="00340289"/>
    <w:rsid w:val="00343ED0"/>
    <w:rsid w:val="00345E72"/>
    <w:rsid w:val="00352C55"/>
    <w:rsid w:val="0035394A"/>
    <w:rsid w:val="003559C7"/>
    <w:rsid w:val="00363BCF"/>
    <w:rsid w:val="00365E06"/>
    <w:rsid w:val="00372928"/>
    <w:rsid w:val="00375A99"/>
    <w:rsid w:val="00385962"/>
    <w:rsid w:val="0039099E"/>
    <w:rsid w:val="003A0516"/>
    <w:rsid w:val="003A5200"/>
    <w:rsid w:val="003B2B51"/>
    <w:rsid w:val="003B4487"/>
    <w:rsid w:val="003B4E78"/>
    <w:rsid w:val="003C0D1D"/>
    <w:rsid w:val="003C1B5E"/>
    <w:rsid w:val="003C5031"/>
    <w:rsid w:val="003D0774"/>
    <w:rsid w:val="003D3B1E"/>
    <w:rsid w:val="003D70F2"/>
    <w:rsid w:val="003E2659"/>
    <w:rsid w:val="0040010A"/>
    <w:rsid w:val="00401030"/>
    <w:rsid w:val="00414F6E"/>
    <w:rsid w:val="00427A7A"/>
    <w:rsid w:val="0043371A"/>
    <w:rsid w:val="00434B4F"/>
    <w:rsid w:val="00434D5D"/>
    <w:rsid w:val="004352FD"/>
    <w:rsid w:val="00436253"/>
    <w:rsid w:val="00436B23"/>
    <w:rsid w:val="00441C3C"/>
    <w:rsid w:val="004423B7"/>
    <w:rsid w:val="0045146B"/>
    <w:rsid w:val="00454082"/>
    <w:rsid w:val="004552AB"/>
    <w:rsid w:val="004629A9"/>
    <w:rsid w:val="00464FF8"/>
    <w:rsid w:val="00465C54"/>
    <w:rsid w:val="004708E5"/>
    <w:rsid w:val="00476902"/>
    <w:rsid w:val="00482A7A"/>
    <w:rsid w:val="00486DD1"/>
    <w:rsid w:val="00490409"/>
    <w:rsid w:val="00494E1E"/>
    <w:rsid w:val="004A0A2C"/>
    <w:rsid w:val="004A7ACB"/>
    <w:rsid w:val="004B1481"/>
    <w:rsid w:val="004B2049"/>
    <w:rsid w:val="004C0329"/>
    <w:rsid w:val="004C051D"/>
    <w:rsid w:val="004D699D"/>
    <w:rsid w:val="004D7C69"/>
    <w:rsid w:val="004E541B"/>
    <w:rsid w:val="00500282"/>
    <w:rsid w:val="00500445"/>
    <w:rsid w:val="00501E78"/>
    <w:rsid w:val="00506DDD"/>
    <w:rsid w:val="005114A6"/>
    <w:rsid w:val="00516D34"/>
    <w:rsid w:val="005300A1"/>
    <w:rsid w:val="00544CFF"/>
    <w:rsid w:val="00546C6B"/>
    <w:rsid w:val="00552D1C"/>
    <w:rsid w:val="0055354B"/>
    <w:rsid w:val="005536FF"/>
    <w:rsid w:val="0056659A"/>
    <w:rsid w:val="00574C5A"/>
    <w:rsid w:val="0057614E"/>
    <w:rsid w:val="00576EBB"/>
    <w:rsid w:val="00595E81"/>
    <w:rsid w:val="005A2A94"/>
    <w:rsid w:val="005A62C6"/>
    <w:rsid w:val="005B363E"/>
    <w:rsid w:val="005C1119"/>
    <w:rsid w:val="005C6000"/>
    <w:rsid w:val="005D3AE6"/>
    <w:rsid w:val="005E25CD"/>
    <w:rsid w:val="005E519D"/>
    <w:rsid w:val="00605206"/>
    <w:rsid w:val="00606355"/>
    <w:rsid w:val="006202E7"/>
    <w:rsid w:val="00621102"/>
    <w:rsid w:val="00631E3E"/>
    <w:rsid w:val="00636090"/>
    <w:rsid w:val="00646389"/>
    <w:rsid w:val="00650869"/>
    <w:rsid w:val="00653B64"/>
    <w:rsid w:val="0065466D"/>
    <w:rsid w:val="006709DF"/>
    <w:rsid w:val="00675F57"/>
    <w:rsid w:val="006812AF"/>
    <w:rsid w:val="00681BD4"/>
    <w:rsid w:val="00683941"/>
    <w:rsid w:val="006915A1"/>
    <w:rsid w:val="00695FEC"/>
    <w:rsid w:val="0069634C"/>
    <w:rsid w:val="006A0931"/>
    <w:rsid w:val="006A23CB"/>
    <w:rsid w:val="006A3C84"/>
    <w:rsid w:val="006A6DCB"/>
    <w:rsid w:val="006B0E2B"/>
    <w:rsid w:val="006B34CF"/>
    <w:rsid w:val="006D14D5"/>
    <w:rsid w:val="006D3FAF"/>
    <w:rsid w:val="006D7FEC"/>
    <w:rsid w:val="006E3A3E"/>
    <w:rsid w:val="006F2830"/>
    <w:rsid w:val="006F469A"/>
    <w:rsid w:val="0070510B"/>
    <w:rsid w:val="00710ED6"/>
    <w:rsid w:val="00711839"/>
    <w:rsid w:val="00714CE0"/>
    <w:rsid w:val="00715B15"/>
    <w:rsid w:val="0072096B"/>
    <w:rsid w:val="0072316C"/>
    <w:rsid w:val="00742772"/>
    <w:rsid w:val="007462F2"/>
    <w:rsid w:val="0076309C"/>
    <w:rsid w:val="00771D03"/>
    <w:rsid w:val="00776764"/>
    <w:rsid w:val="0077741E"/>
    <w:rsid w:val="00777FC1"/>
    <w:rsid w:val="0078065B"/>
    <w:rsid w:val="00780AA6"/>
    <w:rsid w:val="00783480"/>
    <w:rsid w:val="00791AF8"/>
    <w:rsid w:val="00794848"/>
    <w:rsid w:val="00794E42"/>
    <w:rsid w:val="007B274A"/>
    <w:rsid w:val="007C16EF"/>
    <w:rsid w:val="007C1ECD"/>
    <w:rsid w:val="007C38A5"/>
    <w:rsid w:val="007C7527"/>
    <w:rsid w:val="007C7C73"/>
    <w:rsid w:val="007D6612"/>
    <w:rsid w:val="007E0535"/>
    <w:rsid w:val="007E0C7A"/>
    <w:rsid w:val="007F0F8C"/>
    <w:rsid w:val="007F3435"/>
    <w:rsid w:val="00800BAA"/>
    <w:rsid w:val="00803A80"/>
    <w:rsid w:val="00804DEE"/>
    <w:rsid w:val="00805901"/>
    <w:rsid w:val="0080671B"/>
    <w:rsid w:val="008074A8"/>
    <w:rsid w:val="00822A28"/>
    <w:rsid w:val="00831531"/>
    <w:rsid w:val="008342BA"/>
    <w:rsid w:val="008359C8"/>
    <w:rsid w:val="00846CE6"/>
    <w:rsid w:val="008502B5"/>
    <w:rsid w:val="0085430F"/>
    <w:rsid w:val="00864980"/>
    <w:rsid w:val="00865929"/>
    <w:rsid w:val="00867513"/>
    <w:rsid w:val="00870ECA"/>
    <w:rsid w:val="00885815"/>
    <w:rsid w:val="00891EAB"/>
    <w:rsid w:val="008929DA"/>
    <w:rsid w:val="008A49C5"/>
    <w:rsid w:val="008B03A3"/>
    <w:rsid w:val="008B0A52"/>
    <w:rsid w:val="008B4325"/>
    <w:rsid w:val="008B7C9A"/>
    <w:rsid w:val="008C2EAF"/>
    <w:rsid w:val="008C6BE6"/>
    <w:rsid w:val="008C6D5A"/>
    <w:rsid w:val="008C7400"/>
    <w:rsid w:val="008C756E"/>
    <w:rsid w:val="008C75D2"/>
    <w:rsid w:val="008D2F11"/>
    <w:rsid w:val="008E1AE2"/>
    <w:rsid w:val="008E1D2F"/>
    <w:rsid w:val="008E74E1"/>
    <w:rsid w:val="008F0B2D"/>
    <w:rsid w:val="008F6B8E"/>
    <w:rsid w:val="008F7DAC"/>
    <w:rsid w:val="00901C3C"/>
    <w:rsid w:val="00904B78"/>
    <w:rsid w:val="0090586B"/>
    <w:rsid w:val="00905CBD"/>
    <w:rsid w:val="0090772C"/>
    <w:rsid w:val="00910339"/>
    <w:rsid w:val="00926D3C"/>
    <w:rsid w:val="00932B33"/>
    <w:rsid w:val="00950E82"/>
    <w:rsid w:val="00956048"/>
    <w:rsid w:val="009578FA"/>
    <w:rsid w:val="00962641"/>
    <w:rsid w:val="0096392C"/>
    <w:rsid w:val="00965449"/>
    <w:rsid w:val="009715AF"/>
    <w:rsid w:val="00971FCF"/>
    <w:rsid w:val="00975A92"/>
    <w:rsid w:val="00980B20"/>
    <w:rsid w:val="00980B21"/>
    <w:rsid w:val="009834F5"/>
    <w:rsid w:val="00986A7E"/>
    <w:rsid w:val="009936A6"/>
    <w:rsid w:val="00995AA4"/>
    <w:rsid w:val="0099651D"/>
    <w:rsid w:val="009A026F"/>
    <w:rsid w:val="009A0647"/>
    <w:rsid w:val="009B0D1A"/>
    <w:rsid w:val="009B5AD0"/>
    <w:rsid w:val="009B62B8"/>
    <w:rsid w:val="009C012E"/>
    <w:rsid w:val="009C022E"/>
    <w:rsid w:val="009C7AFB"/>
    <w:rsid w:val="009D120C"/>
    <w:rsid w:val="009E737B"/>
    <w:rsid w:val="009F62DF"/>
    <w:rsid w:val="009F64D4"/>
    <w:rsid w:val="00A02260"/>
    <w:rsid w:val="00A02527"/>
    <w:rsid w:val="00A0714E"/>
    <w:rsid w:val="00A1244A"/>
    <w:rsid w:val="00A14C76"/>
    <w:rsid w:val="00A34501"/>
    <w:rsid w:val="00A35519"/>
    <w:rsid w:val="00A35D50"/>
    <w:rsid w:val="00A46D84"/>
    <w:rsid w:val="00A51F44"/>
    <w:rsid w:val="00A5557B"/>
    <w:rsid w:val="00A56185"/>
    <w:rsid w:val="00A63375"/>
    <w:rsid w:val="00A635D1"/>
    <w:rsid w:val="00A64ADD"/>
    <w:rsid w:val="00A73AEA"/>
    <w:rsid w:val="00A820E8"/>
    <w:rsid w:val="00A861E5"/>
    <w:rsid w:val="00AA0737"/>
    <w:rsid w:val="00AA5FDB"/>
    <w:rsid w:val="00AB12B2"/>
    <w:rsid w:val="00AC643D"/>
    <w:rsid w:val="00AC73FD"/>
    <w:rsid w:val="00AD199F"/>
    <w:rsid w:val="00AE173D"/>
    <w:rsid w:val="00AE3A62"/>
    <w:rsid w:val="00AE3B05"/>
    <w:rsid w:val="00AE3DDC"/>
    <w:rsid w:val="00AF51CF"/>
    <w:rsid w:val="00AF6CFF"/>
    <w:rsid w:val="00B024CC"/>
    <w:rsid w:val="00B0434D"/>
    <w:rsid w:val="00B1240D"/>
    <w:rsid w:val="00B127B9"/>
    <w:rsid w:val="00B144F7"/>
    <w:rsid w:val="00B17C4B"/>
    <w:rsid w:val="00B235E4"/>
    <w:rsid w:val="00B33435"/>
    <w:rsid w:val="00B33767"/>
    <w:rsid w:val="00B418A9"/>
    <w:rsid w:val="00B44279"/>
    <w:rsid w:val="00B462EE"/>
    <w:rsid w:val="00B51F88"/>
    <w:rsid w:val="00B56714"/>
    <w:rsid w:val="00B62839"/>
    <w:rsid w:val="00B721EE"/>
    <w:rsid w:val="00B73AD0"/>
    <w:rsid w:val="00B77AAB"/>
    <w:rsid w:val="00B870EA"/>
    <w:rsid w:val="00B9244B"/>
    <w:rsid w:val="00B943B0"/>
    <w:rsid w:val="00BA1021"/>
    <w:rsid w:val="00BA1FF2"/>
    <w:rsid w:val="00BA4AEF"/>
    <w:rsid w:val="00BA4CC0"/>
    <w:rsid w:val="00BA695E"/>
    <w:rsid w:val="00BA7024"/>
    <w:rsid w:val="00BB04FA"/>
    <w:rsid w:val="00BB0D33"/>
    <w:rsid w:val="00BC30A1"/>
    <w:rsid w:val="00BC4C0D"/>
    <w:rsid w:val="00BC4CC8"/>
    <w:rsid w:val="00BD5E9A"/>
    <w:rsid w:val="00BD687E"/>
    <w:rsid w:val="00BD78D9"/>
    <w:rsid w:val="00BE02FC"/>
    <w:rsid w:val="00BE2B6A"/>
    <w:rsid w:val="00BE42A0"/>
    <w:rsid w:val="00BE6130"/>
    <w:rsid w:val="00BF52B1"/>
    <w:rsid w:val="00C02D0E"/>
    <w:rsid w:val="00C11462"/>
    <w:rsid w:val="00C206D9"/>
    <w:rsid w:val="00C2290B"/>
    <w:rsid w:val="00C23AFB"/>
    <w:rsid w:val="00C34074"/>
    <w:rsid w:val="00C355FB"/>
    <w:rsid w:val="00C403C5"/>
    <w:rsid w:val="00C47716"/>
    <w:rsid w:val="00C55A04"/>
    <w:rsid w:val="00C6265D"/>
    <w:rsid w:val="00C64AB4"/>
    <w:rsid w:val="00C7093A"/>
    <w:rsid w:val="00C72AA7"/>
    <w:rsid w:val="00C743A9"/>
    <w:rsid w:val="00C74832"/>
    <w:rsid w:val="00C74961"/>
    <w:rsid w:val="00C83FA8"/>
    <w:rsid w:val="00C85E56"/>
    <w:rsid w:val="00C957A0"/>
    <w:rsid w:val="00CA3B8F"/>
    <w:rsid w:val="00CB15B6"/>
    <w:rsid w:val="00CB1BFF"/>
    <w:rsid w:val="00CB4CD2"/>
    <w:rsid w:val="00CB58E1"/>
    <w:rsid w:val="00CC2EF3"/>
    <w:rsid w:val="00CD5D96"/>
    <w:rsid w:val="00CD64DE"/>
    <w:rsid w:val="00CE67B1"/>
    <w:rsid w:val="00CF028B"/>
    <w:rsid w:val="00CF0858"/>
    <w:rsid w:val="00CF6E53"/>
    <w:rsid w:val="00D03036"/>
    <w:rsid w:val="00D1224C"/>
    <w:rsid w:val="00D20214"/>
    <w:rsid w:val="00D2099B"/>
    <w:rsid w:val="00D33B70"/>
    <w:rsid w:val="00D34863"/>
    <w:rsid w:val="00D352D0"/>
    <w:rsid w:val="00D35E51"/>
    <w:rsid w:val="00D41132"/>
    <w:rsid w:val="00D4466C"/>
    <w:rsid w:val="00D46A28"/>
    <w:rsid w:val="00D60C3E"/>
    <w:rsid w:val="00D65C85"/>
    <w:rsid w:val="00D662ED"/>
    <w:rsid w:val="00D75485"/>
    <w:rsid w:val="00D77FF7"/>
    <w:rsid w:val="00D80607"/>
    <w:rsid w:val="00D80CE5"/>
    <w:rsid w:val="00D83A21"/>
    <w:rsid w:val="00D83C11"/>
    <w:rsid w:val="00D86635"/>
    <w:rsid w:val="00D91490"/>
    <w:rsid w:val="00D9191D"/>
    <w:rsid w:val="00D93BA9"/>
    <w:rsid w:val="00DB05AB"/>
    <w:rsid w:val="00DB0AF9"/>
    <w:rsid w:val="00DB5383"/>
    <w:rsid w:val="00DB6B62"/>
    <w:rsid w:val="00DC29C0"/>
    <w:rsid w:val="00DC5441"/>
    <w:rsid w:val="00DC65DD"/>
    <w:rsid w:val="00DD1793"/>
    <w:rsid w:val="00DD1D5F"/>
    <w:rsid w:val="00DD211D"/>
    <w:rsid w:val="00DD4284"/>
    <w:rsid w:val="00DD5FBD"/>
    <w:rsid w:val="00DD77DA"/>
    <w:rsid w:val="00DE105D"/>
    <w:rsid w:val="00E0023A"/>
    <w:rsid w:val="00E00C6C"/>
    <w:rsid w:val="00E022B6"/>
    <w:rsid w:val="00E02A48"/>
    <w:rsid w:val="00E068C3"/>
    <w:rsid w:val="00E205A2"/>
    <w:rsid w:val="00E305EC"/>
    <w:rsid w:val="00E33821"/>
    <w:rsid w:val="00E4329F"/>
    <w:rsid w:val="00E6012D"/>
    <w:rsid w:val="00E62069"/>
    <w:rsid w:val="00E62688"/>
    <w:rsid w:val="00E80074"/>
    <w:rsid w:val="00E81724"/>
    <w:rsid w:val="00E83CBC"/>
    <w:rsid w:val="00E90FE2"/>
    <w:rsid w:val="00E91ABD"/>
    <w:rsid w:val="00E92B87"/>
    <w:rsid w:val="00E92BD7"/>
    <w:rsid w:val="00E92D89"/>
    <w:rsid w:val="00E96A87"/>
    <w:rsid w:val="00EA05BC"/>
    <w:rsid w:val="00EA3744"/>
    <w:rsid w:val="00EB7564"/>
    <w:rsid w:val="00EC0285"/>
    <w:rsid w:val="00EC2FEA"/>
    <w:rsid w:val="00ED736D"/>
    <w:rsid w:val="00EE7838"/>
    <w:rsid w:val="00EF533F"/>
    <w:rsid w:val="00EF710E"/>
    <w:rsid w:val="00F0241F"/>
    <w:rsid w:val="00F054CA"/>
    <w:rsid w:val="00F05B95"/>
    <w:rsid w:val="00F17DC8"/>
    <w:rsid w:val="00F23F65"/>
    <w:rsid w:val="00F324B5"/>
    <w:rsid w:val="00F42141"/>
    <w:rsid w:val="00F42D78"/>
    <w:rsid w:val="00F5030D"/>
    <w:rsid w:val="00F504E0"/>
    <w:rsid w:val="00F51125"/>
    <w:rsid w:val="00F53B9B"/>
    <w:rsid w:val="00F5517C"/>
    <w:rsid w:val="00F60FFF"/>
    <w:rsid w:val="00F6438C"/>
    <w:rsid w:val="00F65E0A"/>
    <w:rsid w:val="00F66DBD"/>
    <w:rsid w:val="00F675D2"/>
    <w:rsid w:val="00F70F35"/>
    <w:rsid w:val="00F71231"/>
    <w:rsid w:val="00F823F1"/>
    <w:rsid w:val="00F86C4A"/>
    <w:rsid w:val="00FA3968"/>
    <w:rsid w:val="00FB1A35"/>
    <w:rsid w:val="00FB217C"/>
    <w:rsid w:val="00FB5F18"/>
    <w:rsid w:val="00FC1D32"/>
    <w:rsid w:val="00FC3FF3"/>
    <w:rsid w:val="00FC5555"/>
    <w:rsid w:val="00FD470D"/>
    <w:rsid w:val="00FE4603"/>
    <w:rsid w:val="00FF2760"/>
    <w:rsid w:val="0F432362"/>
    <w:rsid w:val="10387AF8"/>
    <w:rsid w:val="3048D797"/>
    <w:rsid w:val="5680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0C074"/>
  <w15:docId w15:val="{136A55C0-29FC-4F71-8121-D2D2813E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06"/>
    <w:rPr>
      <w:rFonts w:ascii="Arial" w:eastAsia="Arial" w:hAnsi="Arial" w:cs="Times New Roman"/>
    </w:rPr>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001777" w:themeColor="accent1" w:themeShade="BF"/>
      <w:sz w:val="28"/>
      <w:szCs w:val="28"/>
    </w:rPr>
  </w:style>
  <w:style w:type="paragraph" w:styleId="Heading2">
    <w:name w:val="heading 2"/>
    <w:basedOn w:val="Normal"/>
    <w:next w:val="Normal"/>
    <w:link w:val="Heading2Char"/>
    <w:uiPriority w:val="9"/>
    <w:qFormat/>
    <w:rsid w:val="000346BF"/>
    <w:pPr>
      <w:keepNext/>
      <w:keepLines/>
      <w:spacing w:before="40"/>
      <w:outlineLvl w:val="1"/>
    </w:pPr>
    <w:rPr>
      <w:rFonts w:asciiTheme="majorHAnsi" w:eastAsiaTheme="majorEastAsia" w:hAnsiTheme="majorHAnsi" w:cstheme="majorBidi"/>
      <w:color w:val="00177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001777" w:themeColor="accent1" w:themeShade="BF"/>
      <w:sz w:val="28"/>
      <w:szCs w:val="28"/>
    </w:rPr>
  </w:style>
  <w:style w:type="paragraph" w:styleId="ListParagraph">
    <w:name w:val="List Paragraph"/>
    <w:aliases w:val="F5 List Paragraph,List Paragraph1"/>
    <w:basedOn w:val="Normal"/>
    <w:link w:val="ListParagraphChar"/>
    <w:uiPriority w:val="34"/>
    <w:unhideWhenUsed/>
    <w:qFormat/>
    <w:rsid w:val="00516D34"/>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83603"/>
    <w:rPr>
      <w:rFonts w:ascii="Tahoma" w:hAnsi="Tahoma" w:cs="Tahoma"/>
      <w:sz w:val="16"/>
      <w:szCs w:val="16"/>
    </w:rPr>
  </w:style>
  <w:style w:type="character" w:customStyle="1" w:styleId="BalloonTextChar">
    <w:name w:val="Balloon Text Char"/>
    <w:basedOn w:val="DefaultParagraphFont"/>
    <w:link w:val="BalloonText"/>
    <w:uiPriority w:val="99"/>
    <w:semiHidden/>
    <w:rsid w:val="00083603"/>
    <w:rPr>
      <w:rFonts w:ascii="Tahoma" w:hAnsi="Tahoma" w:cs="Tahoma"/>
      <w:sz w:val="16"/>
      <w:szCs w:val="16"/>
    </w:rPr>
  </w:style>
  <w:style w:type="paragraph" w:styleId="Header">
    <w:name w:val="header"/>
    <w:basedOn w:val="Normal"/>
    <w:link w:val="HeaderChar"/>
    <w:uiPriority w:val="99"/>
    <w:unhideWhenUsed/>
    <w:rsid w:val="00A02260"/>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02260"/>
  </w:style>
  <w:style w:type="paragraph" w:styleId="Footer">
    <w:name w:val="footer"/>
    <w:basedOn w:val="Normal"/>
    <w:link w:val="FooterChar"/>
    <w:uiPriority w:val="99"/>
    <w:unhideWhenUsed/>
    <w:rsid w:val="00A02260"/>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02260"/>
  </w:style>
  <w:style w:type="paragraph" w:styleId="BodyText3">
    <w:name w:val="Body Text 3"/>
    <w:link w:val="BodyText3Char"/>
    <w:uiPriority w:val="99"/>
    <w:semiHidden/>
    <w:unhideWhenUsed/>
    <w:rsid w:val="008502B5"/>
    <w:pPr>
      <w:spacing w:after="180" w:line="268" w:lineRule="auto"/>
    </w:pPr>
    <w:rPr>
      <w:rFonts w:ascii="Agency FB" w:eastAsia="Times New Roman" w:hAnsi="Agency FB" w:cs="Times New Roman"/>
      <w:color w:val="000000"/>
      <w:kern w:val="28"/>
      <w:lang w:eastAsia="en-GB"/>
    </w:rPr>
  </w:style>
  <w:style w:type="character" w:customStyle="1" w:styleId="BodyText3Char">
    <w:name w:val="Body Text 3 Char"/>
    <w:basedOn w:val="DefaultParagraphFont"/>
    <w:link w:val="BodyText3"/>
    <w:uiPriority w:val="99"/>
    <w:semiHidden/>
    <w:rsid w:val="008502B5"/>
    <w:rPr>
      <w:rFonts w:ascii="Agency FB" w:eastAsia="Times New Roman" w:hAnsi="Agency FB" w:cs="Times New Roman"/>
      <w:color w:val="000000"/>
      <w:kern w:val="28"/>
      <w:lang w:eastAsia="en-GB"/>
    </w:rPr>
  </w:style>
  <w:style w:type="character" w:styleId="Hyperlink">
    <w:name w:val="Hyperlink"/>
    <w:basedOn w:val="DefaultParagraphFont"/>
    <w:uiPriority w:val="99"/>
    <w:unhideWhenUsed/>
    <w:rsid w:val="008502B5"/>
    <w:rPr>
      <w:color w:val="0000FF" w:themeColor="hyperlink"/>
      <w:u w:val="single"/>
    </w:rPr>
  </w:style>
  <w:style w:type="table" w:styleId="TableGrid">
    <w:name w:val="Table Grid"/>
    <w:basedOn w:val="TableNormal"/>
    <w:uiPriority w:val="59"/>
    <w:rsid w:val="0060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34C"/>
  </w:style>
  <w:style w:type="character" w:styleId="UnresolvedMention">
    <w:name w:val="Unresolved Mention"/>
    <w:basedOn w:val="DefaultParagraphFont"/>
    <w:uiPriority w:val="99"/>
    <w:semiHidden/>
    <w:unhideWhenUsed/>
    <w:rsid w:val="00FC5555"/>
    <w:rPr>
      <w:color w:val="605E5C"/>
      <w:shd w:val="clear" w:color="auto" w:fill="E1DFDD"/>
    </w:rPr>
  </w:style>
  <w:style w:type="paragraph" w:customStyle="1" w:styleId="paragraph">
    <w:name w:val="paragraph"/>
    <w:basedOn w:val="Normal"/>
    <w:uiPriority w:val="99"/>
    <w:rsid w:val="00956048"/>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56048"/>
  </w:style>
  <w:style w:type="character" w:customStyle="1" w:styleId="eop">
    <w:name w:val="eop"/>
    <w:basedOn w:val="DefaultParagraphFont"/>
    <w:rsid w:val="00956048"/>
  </w:style>
  <w:style w:type="character" w:customStyle="1" w:styleId="Heading2Char">
    <w:name w:val="Heading 2 Char"/>
    <w:basedOn w:val="DefaultParagraphFont"/>
    <w:link w:val="Heading2"/>
    <w:uiPriority w:val="9"/>
    <w:rsid w:val="000346BF"/>
    <w:rPr>
      <w:rFonts w:asciiTheme="majorHAnsi" w:eastAsiaTheme="majorEastAsia" w:hAnsiTheme="majorHAnsi" w:cstheme="majorBidi"/>
      <w:color w:val="001777" w:themeColor="accent1" w:themeShade="BF"/>
      <w:sz w:val="26"/>
      <w:szCs w:val="26"/>
    </w:rPr>
  </w:style>
  <w:style w:type="character" w:styleId="FollowedHyperlink">
    <w:name w:val="FollowedHyperlink"/>
    <w:basedOn w:val="DefaultParagraphFont"/>
    <w:uiPriority w:val="99"/>
    <w:semiHidden/>
    <w:unhideWhenUsed/>
    <w:rsid w:val="00910339"/>
    <w:rPr>
      <w:color w:val="800080" w:themeColor="followedHyperlink"/>
      <w:u w:val="single"/>
    </w:rPr>
  </w:style>
  <w:style w:type="paragraph" w:customStyle="1" w:styleId="Bullet1">
    <w:name w:val="Bullet 1"/>
    <w:basedOn w:val="Normal"/>
    <w:qFormat/>
    <w:rsid w:val="00E96A87"/>
    <w:pPr>
      <w:widowControl w:val="0"/>
      <w:numPr>
        <w:ilvl w:val="1"/>
        <w:numId w:val="23"/>
      </w:numPr>
      <w:spacing w:after="120"/>
      <w:jc w:val="both"/>
    </w:pPr>
    <w:rPr>
      <w:rFonts w:eastAsia="Times New Roman" w:cs="Arial"/>
    </w:rPr>
  </w:style>
  <w:style w:type="paragraph" w:customStyle="1" w:styleId="BodyStyle">
    <w:name w:val="Body Style"/>
    <w:basedOn w:val="Normal"/>
    <w:autoRedefine/>
    <w:qFormat/>
    <w:rsid w:val="00CB15B6"/>
    <w:pPr>
      <w:widowControl w:val="0"/>
    </w:pPr>
    <w:rPr>
      <w:rFonts w:eastAsia="Times New Roman" w:cstheme="minorBidi"/>
    </w:rPr>
  </w:style>
  <w:style w:type="paragraph" w:customStyle="1" w:styleId="SignOff">
    <w:name w:val="Sign Off"/>
    <w:basedOn w:val="Normal"/>
    <w:qFormat/>
    <w:rsid w:val="00E96A87"/>
    <w:pPr>
      <w:widowControl w:val="0"/>
      <w:tabs>
        <w:tab w:val="left" w:leader="dot" w:pos="3544"/>
      </w:tabs>
      <w:spacing w:after="240"/>
      <w:jc w:val="both"/>
    </w:pPr>
    <w:rPr>
      <w:rFonts w:eastAsia="Times New Roman" w:cstheme="minorBidi"/>
    </w:rPr>
  </w:style>
  <w:style w:type="numbering" w:customStyle="1" w:styleId="ImportedStyle2">
    <w:name w:val="Imported Style 2"/>
    <w:rsid w:val="00E96A87"/>
    <w:pPr>
      <w:numPr>
        <w:numId w:val="24"/>
      </w:numPr>
    </w:pPr>
  </w:style>
  <w:style w:type="paragraph" w:styleId="TOCHeading">
    <w:name w:val="TOC Heading"/>
    <w:basedOn w:val="Heading1"/>
    <w:next w:val="Normal"/>
    <w:uiPriority w:val="39"/>
    <w:unhideWhenUsed/>
    <w:qFormat/>
    <w:rsid w:val="008F0B2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8F0B2D"/>
    <w:pPr>
      <w:spacing w:after="100"/>
    </w:pPr>
  </w:style>
  <w:style w:type="paragraph" w:styleId="TOC2">
    <w:name w:val="toc 2"/>
    <w:basedOn w:val="Normal"/>
    <w:next w:val="Normal"/>
    <w:autoRedefine/>
    <w:uiPriority w:val="39"/>
    <w:unhideWhenUsed/>
    <w:rsid w:val="008F0B2D"/>
    <w:pPr>
      <w:spacing w:after="100"/>
      <w:ind w:left="240"/>
    </w:pPr>
  </w:style>
  <w:style w:type="character" w:styleId="CommentReference">
    <w:name w:val="annotation reference"/>
    <w:basedOn w:val="DefaultParagraphFont"/>
    <w:uiPriority w:val="99"/>
    <w:semiHidden/>
    <w:unhideWhenUsed/>
    <w:rsid w:val="0043371A"/>
    <w:rPr>
      <w:sz w:val="16"/>
      <w:szCs w:val="16"/>
    </w:rPr>
  </w:style>
  <w:style w:type="paragraph" w:styleId="CommentText">
    <w:name w:val="annotation text"/>
    <w:basedOn w:val="Normal"/>
    <w:link w:val="CommentTextChar"/>
    <w:uiPriority w:val="99"/>
    <w:semiHidden/>
    <w:unhideWhenUsed/>
    <w:rsid w:val="0043371A"/>
    <w:rPr>
      <w:sz w:val="20"/>
      <w:szCs w:val="20"/>
    </w:rPr>
  </w:style>
  <w:style w:type="character" w:customStyle="1" w:styleId="CommentTextChar">
    <w:name w:val="Comment Text Char"/>
    <w:basedOn w:val="DefaultParagraphFont"/>
    <w:link w:val="CommentText"/>
    <w:uiPriority w:val="99"/>
    <w:semiHidden/>
    <w:rsid w:val="0043371A"/>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3371A"/>
    <w:rPr>
      <w:b/>
      <w:bCs/>
    </w:rPr>
  </w:style>
  <w:style w:type="character" w:customStyle="1" w:styleId="CommentSubjectChar">
    <w:name w:val="Comment Subject Char"/>
    <w:basedOn w:val="CommentTextChar"/>
    <w:link w:val="CommentSubject"/>
    <w:uiPriority w:val="99"/>
    <w:semiHidden/>
    <w:rsid w:val="0043371A"/>
    <w:rPr>
      <w:rFonts w:ascii="Arial" w:eastAsia="Arial" w:hAnsi="Arial" w:cs="Times New Roman"/>
      <w:b/>
      <w:bCs/>
      <w:sz w:val="20"/>
      <w:szCs w:val="20"/>
    </w:rPr>
  </w:style>
  <w:style w:type="paragraph" w:styleId="Revision">
    <w:name w:val="Revision"/>
    <w:hidden/>
    <w:uiPriority w:val="99"/>
    <w:semiHidden/>
    <w:rsid w:val="0043371A"/>
    <w:rPr>
      <w:rFonts w:ascii="Arial" w:eastAsia="Arial" w:hAnsi="Arial" w:cs="Times New Roman"/>
    </w:rPr>
  </w:style>
  <w:style w:type="character" w:customStyle="1" w:styleId="ListParagraphChar">
    <w:name w:val="List Paragraph Char"/>
    <w:aliases w:val="F5 List Paragraph Char,List Paragraph1 Char"/>
    <w:link w:val="ListParagraph"/>
    <w:uiPriority w:val="34"/>
    <w:locked/>
    <w:rsid w:val="00AC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22">
      <w:bodyDiv w:val="1"/>
      <w:marLeft w:val="0"/>
      <w:marRight w:val="0"/>
      <w:marTop w:val="0"/>
      <w:marBottom w:val="0"/>
      <w:divBdr>
        <w:top w:val="none" w:sz="0" w:space="0" w:color="auto"/>
        <w:left w:val="none" w:sz="0" w:space="0" w:color="auto"/>
        <w:bottom w:val="none" w:sz="0" w:space="0" w:color="auto"/>
        <w:right w:val="none" w:sz="0" w:space="0" w:color="auto"/>
      </w:divBdr>
    </w:div>
    <w:div w:id="292911503">
      <w:bodyDiv w:val="1"/>
      <w:marLeft w:val="0"/>
      <w:marRight w:val="0"/>
      <w:marTop w:val="0"/>
      <w:marBottom w:val="0"/>
      <w:divBdr>
        <w:top w:val="none" w:sz="0" w:space="0" w:color="auto"/>
        <w:left w:val="none" w:sz="0" w:space="0" w:color="auto"/>
        <w:bottom w:val="none" w:sz="0" w:space="0" w:color="auto"/>
        <w:right w:val="none" w:sz="0" w:space="0" w:color="auto"/>
      </w:divBdr>
    </w:div>
    <w:div w:id="313721188">
      <w:bodyDiv w:val="1"/>
      <w:marLeft w:val="0"/>
      <w:marRight w:val="0"/>
      <w:marTop w:val="0"/>
      <w:marBottom w:val="0"/>
      <w:divBdr>
        <w:top w:val="none" w:sz="0" w:space="0" w:color="auto"/>
        <w:left w:val="none" w:sz="0" w:space="0" w:color="auto"/>
        <w:bottom w:val="none" w:sz="0" w:space="0" w:color="auto"/>
        <w:right w:val="none" w:sz="0" w:space="0" w:color="auto"/>
      </w:divBdr>
    </w:div>
    <w:div w:id="459111746">
      <w:bodyDiv w:val="1"/>
      <w:marLeft w:val="0"/>
      <w:marRight w:val="0"/>
      <w:marTop w:val="0"/>
      <w:marBottom w:val="0"/>
      <w:divBdr>
        <w:top w:val="none" w:sz="0" w:space="0" w:color="auto"/>
        <w:left w:val="none" w:sz="0" w:space="0" w:color="auto"/>
        <w:bottom w:val="none" w:sz="0" w:space="0" w:color="auto"/>
        <w:right w:val="none" w:sz="0" w:space="0" w:color="auto"/>
      </w:divBdr>
    </w:div>
    <w:div w:id="780799563">
      <w:bodyDiv w:val="1"/>
      <w:marLeft w:val="0"/>
      <w:marRight w:val="0"/>
      <w:marTop w:val="0"/>
      <w:marBottom w:val="0"/>
      <w:divBdr>
        <w:top w:val="none" w:sz="0" w:space="0" w:color="auto"/>
        <w:left w:val="none" w:sz="0" w:space="0" w:color="auto"/>
        <w:bottom w:val="none" w:sz="0" w:space="0" w:color="auto"/>
        <w:right w:val="none" w:sz="0" w:space="0" w:color="auto"/>
      </w:divBdr>
    </w:div>
    <w:div w:id="844706088">
      <w:bodyDiv w:val="1"/>
      <w:marLeft w:val="0"/>
      <w:marRight w:val="0"/>
      <w:marTop w:val="0"/>
      <w:marBottom w:val="0"/>
      <w:divBdr>
        <w:top w:val="none" w:sz="0" w:space="0" w:color="auto"/>
        <w:left w:val="none" w:sz="0" w:space="0" w:color="auto"/>
        <w:bottom w:val="none" w:sz="0" w:space="0" w:color="auto"/>
        <w:right w:val="none" w:sz="0" w:space="0" w:color="auto"/>
      </w:divBdr>
    </w:div>
    <w:div w:id="968168401">
      <w:bodyDiv w:val="1"/>
      <w:marLeft w:val="0"/>
      <w:marRight w:val="0"/>
      <w:marTop w:val="0"/>
      <w:marBottom w:val="0"/>
      <w:divBdr>
        <w:top w:val="none" w:sz="0" w:space="0" w:color="auto"/>
        <w:left w:val="none" w:sz="0" w:space="0" w:color="auto"/>
        <w:bottom w:val="none" w:sz="0" w:space="0" w:color="auto"/>
        <w:right w:val="none" w:sz="0" w:space="0" w:color="auto"/>
      </w:divBdr>
    </w:div>
    <w:div w:id="1631862832">
      <w:bodyDiv w:val="1"/>
      <w:marLeft w:val="0"/>
      <w:marRight w:val="0"/>
      <w:marTop w:val="0"/>
      <w:marBottom w:val="0"/>
      <w:divBdr>
        <w:top w:val="none" w:sz="0" w:space="0" w:color="auto"/>
        <w:left w:val="none" w:sz="0" w:space="0" w:color="auto"/>
        <w:bottom w:val="none" w:sz="0" w:space="0" w:color="auto"/>
        <w:right w:val="none" w:sz="0" w:space="0" w:color="auto"/>
      </w:divBdr>
    </w:div>
    <w:div w:id="1659379600">
      <w:bodyDiv w:val="1"/>
      <w:marLeft w:val="0"/>
      <w:marRight w:val="0"/>
      <w:marTop w:val="0"/>
      <w:marBottom w:val="0"/>
      <w:divBdr>
        <w:top w:val="none" w:sz="0" w:space="0" w:color="auto"/>
        <w:left w:val="none" w:sz="0" w:space="0" w:color="auto"/>
        <w:bottom w:val="none" w:sz="0" w:space="0" w:color="auto"/>
        <w:right w:val="none" w:sz="0" w:space="0" w:color="auto"/>
      </w:divBdr>
    </w:div>
    <w:div w:id="19948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gov.uk/government/publications/a-change-to-the-protection-from-harassment-act-1997-introduction-of-two-new-specific-offences-of-stalk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imeo.com/509552627"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gov.uk/guidance/equality-act-2010-guidance" TargetMode="External"/><Relationship Id="rId25" Type="http://schemas.openxmlformats.org/officeDocument/2006/relationships/hyperlink" Target="https://en.wikipedia.org/wiki/Trap_music" TargetMode="External"/><Relationship Id="rId2" Type="http://schemas.openxmlformats.org/officeDocument/2006/relationships/customXml" Target="../customXml/item2.xml"/><Relationship Id="rId16" Type="http://schemas.openxmlformats.org/officeDocument/2006/relationships/hyperlink" Target="https://www.equalityhumanrights.com/en/equality-act/protected-characteristics" TargetMode="External"/><Relationship Id="rId20" Type="http://schemas.openxmlformats.org/officeDocument/2006/relationships/hyperlink" Target="https://www.musicmark.org.uk/news/music-mark-appoints-researcher-and-advisor-to-explore-racism-and-representation-in-music-educ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en.wikipedia.org/wiki/Hip_hop_music"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en.wikipedia.org/wiki/Drill_musi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musicmasters.org.uk/advocacy/im-i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78301-4492-4C9A-8865-826C930ADEF2}" type="doc">
      <dgm:prSet loTypeId="urn:microsoft.com/office/officeart/2005/8/layout/cycle1" loCatId="cycle" qsTypeId="urn:microsoft.com/office/officeart/2005/8/quickstyle/simple1" qsCatId="simple" csTypeId="urn:microsoft.com/office/officeart/2005/8/colors/accent0_2" csCatId="mainScheme" phldr="1"/>
      <dgm:spPr/>
    </dgm:pt>
    <dgm:pt modelId="{9AC8EFD3-BB2D-44D1-BFD1-E6B87C6AC4EE}">
      <dgm:prSet phldrT="[Text]"/>
      <dgm:spPr/>
      <dgm:t>
        <a:bodyPr/>
        <a:lstStyle/>
        <a:p>
          <a:r>
            <a:rPr lang="en-GB"/>
            <a:t>Hear</a:t>
          </a:r>
        </a:p>
      </dgm:t>
    </dgm:pt>
    <dgm:pt modelId="{183DF840-1521-41C0-B1FF-821BF984912F}" type="parTrans" cxnId="{1A617ED9-8D78-4D1C-82A0-1A10BC6A4816}">
      <dgm:prSet/>
      <dgm:spPr/>
      <dgm:t>
        <a:bodyPr/>
        <a:lstStyle/>
        <a:p>
          <a:endParaRPr lang="en-GB"/>
        </a:p>
      </dgm:t>
    </dgm:pt>
    <dgm:pt modelId="{0291DE9A-E9F7-4D9C-AF78-276B2AA894FE}" type="sibTrans" cxnId="{1A617ED9-8D78-4D1C-82A0-1A10BC6A4816}">
      <dgm:prSet/>
      <dgm:spPr/>
      <dgm:t>
        <a:bodyPr/>
        <a:lstStyle/>
        <a:p>
          <a:endParaRPr lang="en-GB"/>
        </a:p>
      </dgm:t>
    </dgm:pt>
    <dgm:pt modelId="{934B5AF3-DDF7-4C48-B877-FEEC2B57FA3C}">
      <dgm:prSet phldrT="[Text]"/>
      <dgm:spPr/>
      <dgm:t>
        <a:bodyPr/>
        <a:lstStyle/>
        <a:p>
          <a:r>
            <a:rPr lang="en-GB"/>
            <a:t>Respond</a:t>
          </a:r>
        </a:p>
      </dgm:t>
    </dgm:pt>
    <dgm:pt modelId="{7DEA0BA5-2313-4832-9740-ECDDE3067A6D}" type="parTrans" cxnId="{9309B6FF-859B-4F2A-9E79-FD3B04FA32FE}">
      <dgm:prSet/>
      <dgm:spPr/>
      <dgm:t>
        <a:bodyPr/>
        <a:lstStyle/>
        <a:p>
          <a:endParaRPr lang="en-GB"/>
        </a:p>
      </dgm:t>
    </dgm:pt>
    <dgm:pt modelId="{BBA2F3FC-CD5C-4A3A-9340-2620ED0B5AC2}" type="sibTrans" cxnId="{9309B6FF-859B-4F2A-9E79-FD3B04FA32FE}">
      <dgm:prSet/>
      <dgm:spPr/>
      <dgm:t>
        <a:bodyPr/>
        <a:lstStyle/>
        <a:p>
          <a:endParaRPr lang="en-GB"/>
        </a:p>
      </dgm:t>
    </dgm:pt>
    <dgm:pt modelId="{E021117C-7DB7-4147-A769-0B7C7E2C4D40}">
      <dgm:prSet phldrT="[Text]"/>
      <dgm:spPr/>
      <dgm:t>
        <a:bodyPr/>
        <a:lstStyle/>
        <a:p>
          <a:r>
            <a:rPr lang="en-GB"/>
            <a:t>Listen</a:t>
          </a:r>
        </a:p>
      </dgm:t>
    </dgm:pt>
    <dgm:pt modelId="{BBC3B289-2C7B-46FF-9642-858E260AFB7F}" type="parTrans" cxnId="{EF610E03-4602-4BAA-AFCA-95F1A6ACD3D5}">
      <dgm:prSet/>
      <dgm:spPr/>
      <dgm:t>
        <a:bodyPr/>
        <a:lstStyle/>
        <a:p>
          <a:endParaRPr lang="en-GB"/>
        </a:p>
      </dgm:t>
    </dgm:pt>
    <dgm:pt modelId="{223766BE-69A0-4817-BB21-85E4C8103F87}" type="sibTrans" cxnId="{EF610E03-4602-4BAA-AFCA-95F1A6ACD3D5}">
      <dgm:prSet/>
      <dgm:spPr/>
      <dgm:t>
        <a:bodyPr/>
        <a:lstStyle/>
        <a:p>
          <a:endParaRPr lang="en-GB"/>
        </a:p>
      </dgm:t>
    </dgm:pt>
    <dgm:pt modelId="{B47583F4-60DC-44EF-A550-5F836650B4BC}" type="pres">
      <dgm:prSet presAssocID="{60178301-4492-4C9A-8865-826C930ADEF2}" presName="cycle" presStyleCnt="0">
        <dgm:presLayoutVars>
          <dgm:dir/>
          <dgm:resizeHandles val="exact"/>
        </dgm:presLayoutVars>
      </dgm:prSet>
      <dgm:spPr/>
    </dgm:pt>
    <dgm:pt modelId="{BC8247FD-08CF-4AE9-8A11-319490480F46}" type="pres">
      <dgm:prSet presAssocID="{9AC8EFD3-BB2D-44D1-BFD1-E6B87C6AC4EE}" presName="dummy" presStyleCnt="0"/>
      <dgm:spPr/>
    </dgm:pt>
    <dgm:pt modelId="{2C254799-882A-4626-898E-E5B0A77591C4}" type="pres">
      <dgm:prSet presAssocID="{9AC8EFD3-BB2D-44D1-BFD1-E6B87C6AC4EE}" presName="node" presStyleLbl="revTx" presStyleIdx="0" presStyleCnt="3">
        <dgm:presLayoutVars>
          <dgm:bulletEnabled val="1"/>
        </dgm:presLayoutVars>
      </dgm:prSet>
      <dgm:spPr/>
    </dgm:pt>
    <dgm:pt modelId="{8A355F3A-E1CB-4B10-B4D7-00276A45A978}" type="pres">
      <dgm:prSet presAssocID="{0291DE9A-E9F7-4D9C-AF78-276B2AA894FE}" presName="sibTrans" presStyleLbl="node1" presStyleIdx="0" presStyleCnt="3" custLinFactNeighborX="2415" custLinFactNeighborY="-9245"/>
      <dgm:spPr/>
    </dgm:pt>
    <dgm:pt modelId="{786D0C03-8886-4D5A-8470-50165C668480}" type="pres">
      <dgm:prSet presAssocID="{934B5AF3-DDF7-4C48-B877-FEEC2B57FA3C}" presName="dummy" presStyleCnt="0"/>
      <dgm:spPr/>
    </dgm:pt>
    <dgm:pt modelId="{37003256-7F8A-4487-BB5E-EE70019F93C0}" type="pres">
      <dgm:prSet presAssocID="{934B5AF3-DDF7-4C48-B877-FEEC2B57FA3C}" presName="node" presStyleLbl="revTx" presStyleIdx="1" presStyleCnt="3">
        <dgm:presLayoutVars>
          <dgm:bulletEnabled val="1"/>
        </dgm:presLayoutVars>
      </dgm:prSet>
      <dgm:spPr/>
    </dgm:pt>
    <dgm:pt modelId="{E5129AA2-71F9-4CCE-B128-EDF7535F94E5}" type="pres">
      <dgm:prSet presAssocID="{BBA2F3FC-CD5C-4A3A-9340-2620ED0B5AC2}" presName="sibTrans" presStyleLbl="node1" presStyleIdx="1" presStyleCnt="3" custLinFactNeighborX="-604" custLinFactNeighborY="-11057"/>
      <dgm:spPr/>
    </dgm:pt>
    <dgm:pt modelId="{E568CB5D-6835-4D64-88A2-65AA4913F4A4}" type="pres">
      <dgm:prSet presAssocID="{E021117C-7DB7-4147-A769-0B7C7E2C4D40}" presName="dummy" presStyleCnt="0"/>
      <dgm:spPr/>
    </dgm:pt>
    <dgm:pt modelId="{8AB98DFD-CAAA-40B6-BB46-0B5476E7C400}" type="pres">
      <dgm:prSet presAssocID="{E021117C-7DB7-4147-A769-0B7C7E2C4D40}" presName="node" presStyleLbl="revTx" presStyleIdx="2" presStyleCnt="3">
        <dgm:presLayoutVars>
          <dgm:bulletEnabled val="1"/>
        </dgm:presLayoutVars>
      </dgm:prSet>
      <dgm:spPr/>
    </dgm:pt>
    <dgm:pt modelId="{4F65991B-B53B-49CA-8E6C-C85ABC6C09CF}" type="pres">
      <dgm:prSet presAssocID="{223766BE-69A0-4817-BB21-85E4C8103F87}" presName="sibTrans" presStyleLbl="node1" presStyleIdx="2" presStyleCnt="3" custLinFactNeighborX="-1378" custLinFactNeighborY="17"/>
      <dgm:spPr/>
    </dgm:pt>
  </dgm:ptLst>
  <dgm:cxnLst>
    <dgm:cxn modelId="{EF610E03-4602-4BAA-AFCA-95F1A6ACD3D5}" srcId="{60178301-4492-4C9A-8865-826C930ADEF2}" destId="{E021117C-7DB7-4147-A769-0B7C7E2C4D40}" srcOrd="2" destOrd="0" parTransId="{BBC3B289-2C7B-46FF-9642-858E260AFB7F}" sibTransId="{223766BE-69A0-4817-BB21-85E4C8103F87}"/>
    <dgm:cxn modelId="{153B2B2B-A2FD-4EC0-9E62-C08199CA6540}" type="presOf" srcId="{0291DE9A-E9F7-4D9C-AF78-276B2AA894FE}" destId="{8A355F3A-E1CB-4B10-B4D7-00276A45A978}" srcOrd="0" destOrd="0" presId="urn:microsoft.com/office/officeart/2005/8/layout/cycle1"/>
    <dgm:cxn modelId="{5DCBCB3D-EC08-4ED9-8BA6-BC62E8968693}" type="presOf" srcId="{934B5AF3-DDF7-4C48-B877-FEEC2B57FA3C}" destId="{37003256-7F8A-4487-BB5E-EE70019F93C0}" srcOrd="0" destOrd="0" presId="urn:microsoft.com/office/officeart/2005/8/layout/cycle1"/>
    <dgm:cxn modelId="{895F6164-0E99-44A2-AEB7-9D0C0FA69DC7}" type="presOf" srcId="{BBA2F3FC-CD5C-4A3A-9340-2620ED0B5AC2}" destId="{E5129AA2-71F9-4CCE-B128-EDF7535F94E5}" srcOrd="0" destOrd="0" presId="urn:microsoft.com/office/officeart/2005/8/layout/cycle1"/>
    <dgm:cxn modelId="{38BF5F91-1F11-49F9-B3F0-1E5A4BE92B56}" type="presOf" srcId="{9AC8EFD3-BB2D-44D1-BFD1-E6B87C6AC4EE}" destId="{2C254799-882A-4626-898E-E5B0A77591C4}" srcOrd="0" destOrd="0" presId="urn:microsoft.com/office/officeart/2005/8/layout/cycle1"/>
    <dgm:cxn modelId="{D90EE8CF-BBFE-4F64-BE10-F27109E65E4D}" type="presOf" srcId="{60178301-4492-4C9A-8865-826C930ADEF2}" destId="{B47583F4-60DC-44EF-A550-5F836650B4BC}" srcOrd="0" destOrd="0" presId="urn:microsoft.com/office/officeart/2005/8/layout/cycle1"/>
    <dgm:cxn modelId="{1A617ED9-8D78-4D1C-82A0-1A10BC6A4816}" srcId="{60178301-4492-4C9A-8865-826C930ADEF2}" destId="{9AC8EFD3-BB2D-44D1-BFD1-E6B87C6AC4EE}" srcOrd="0" destOrd="0" parTransId="{183DF840-1521-41C0-B1FF-821BF984912F}" sibTransId="{0291DE9A-E9F7-4D9C-AF78-276B2AA894FE}"/>
    <dgm:cxn modelId="{085B39E7-7F23-4432-894A-2BC91C37E2F5}" type="presOf" srcId="{E021117C-7DB7-4147-A769-0B7C7E2C4D40}" destId="{8AB98DFD-CAAA-40B6-BB46-0B5476E7C400}" srcOrd="0" destOrd="0" presId="urn:microsoft.com/office/officeart/2005/8/layout/cycle1"/>
    <dgm:cxn modelId="{284BCFE8-EF9C-4CA7-80C8-F015A64E7C4E}" type="presOf" srcId="{223766BE-69A0-4817-BB21-85E4C8103F87}" destId="{4F65991B-B53B-49CA-8E6C-C85ABC6C09CF}" srcOrd="0" destOrd="0" presId="urn:microsoft.com/office/officeart/2005/8/layout/cycle1"/>
    <dgm:cxn modelId="{9309B6FF-859B-4F2A-9E79-FD3B04FA32FE}" srcId="{60178301-4492-4C9A-8865-826C930ADEF2}" destId="{934B5AF3-DDF7-4C48-B877-FEEC2B57FA3C}" srcOrd="1" destOrd="0" parTransId="{7DEA0BA5-2313-4832-9740-ECDDE3067A6D}" sibTransId="{BBA2F3FC-CD5C-4A3A-9340-2620ED0B5AC2}"/>
    <dgm:cxn modelId="{D4ACA9F0-96E6-4AB0-8502-BC1089577805}" type="presParOf" srcId="{B47583F4-60DC-44EF-A550-5F836650B4BC}" destId="{BC8247FD-08CF-4AE9-8A11-319490480F46}" srcOrd="0" destOrd="0" presId="urn:microsoft.com/office/officeart/2005/8/layout/cycle1"/>
    <dgm:cxn modelId="{58F31714-80D5-4B50-90D5-D6FE19B3F2C1}" type="presParOf" srcId="{B47583F4-60DC-44EF-A550-5F836650B4BC}" destId="{2C254799-882A-4626-898E-E5B0A77591C4}" srcOrd="1" destOrd="0" presId="urn:microsoft.com/office/officeart/2005/8/layout/cycle1"/>
    <dgm:cxn modelId="{A4ACCEF4-5868-4754-BA15-1FFF72A6A90D}" type="presParOf" srcId="{B47583F4-60DC-44EF-A550-5F836650B4BC}" destId="{8A355F3A-E1CB-4B10-B4D7-00276A45A978}" srcOrd="2" destOrd="0" presId="urn:microsoft.com/office/officeart/2005/8/layout/cycle1"/>
    <dgm:cxn modelId="{D0097EBE-758D-4AD9-9681-43DB95FCC168}" type="presParOf" srcId="{B47583F4-60DC-44EF-A550-5F836650B4BC}" destId="{786D0C03-8886-4D5A-8470-50165C668480}" srcOrd="3" destOrd="0" presId="urn:microsoft.com/office/officeart/2005/8/layout/cycle1"/>
    <dgm:cxn modelId="{8240CF63-0CE0-4620-9012-52BACF3CF9BB}" type="presParOf" srcId="{B47583F4-60DC-44EF-A550-5F836650B4BC}" destId="{37003256-7F8A-4487-BB5E-EE70019F93C0}" srcOrd="4" destOrd="0" presId="urn:microsoft.com/office/officeart/2005/8/layout/cycle1"/>
    <dgm:cxn modelId="{90B18A7A-D746-4298-A0D8-03879761FDB4}" type="presParOf" srcId="{B47583F4-60DC-44EF-A550-5F836650B4BC}" destId="{E5129AA2-71F9-4CCE-B128-EDF7535F94E5}" srcOrd="5" destOrd="0" presId="urn:microsoft.com/office/officeart/2005/8/layout/cycle1"/>
    <dgm:cxn modelId="{765F54CA-92DE-4D5D-B66E-507958882DD9}" type="presParOf" srcId="{B47583F4-60DC-44EF-A550-5F836650B4BC}" destId="{E568CB5D-6835-4D64-88A2-65AA4913F4A4}" srcOrd="6" destOrd="0" presId="urn:microsoft.com/office/officeart/2005/8/layout/cycle1"/>
    <dgm:cxn modelId="{90BE58F9-6505-4B45-AA96-AEF08535B747}" type="presParOf" srcId="{B47583F4-60DC-44EF-A550-5F836650B4BC}" destId="{8AB98DFD-CAAA-40B6-BB46-0B5476E7C400}" srcOrd="7" destOrd="0" presId="urn:microsoft.com/office/officeart/2005/8/layout/cycle1"/>
    <dgm:cxn modelId="{C5FA516C-A838-4F48-A916-BBDB85D9A59A}" type="presParOf" srcId="{B47583F4-60DC-44EF-A550-5F836650B4BC}" destId="{4F65991B-B53B-49CA-8E6C-C85ABC6C09CF}" srcOrd="8" destOrd="0" presId="urn:microsoft.com/office/officeart/2005/8/layout/cycle1"/>
  </dgm:cxnLst>
  <dgm:bg/>
  <dgm:whole>
    <a:ln>
      <a:solidFill>
        <a:schemeClr val="accent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54799-882A-4626-898E-E5B0A77591C4}">
      <dsp:nvSpPr>
        <dsp:cNvPr id="0" name=""/>
        <dsp:cNvSpPr/>
      </dsp:nvSpPr>
      <dsp:spPr>
        <a:xfrm>
          <a:off x="1133193" y="125871"/>
          <a:ext cx="642937" cy="64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Hear</a:t>
          </a:r>
        </a:p>
      </dsp:txBody>
      <dsp:txXfrm>
        <a:off x="1133193" y="125871"/>
        <a:ext cx="642937" cy="642937"/>
      </dsp:txXfrm>
    </dsp:sp>
    <dsp:sp modelId="{8A355F3A-E1CB-4B10-B4D7-00276A45A978}">
      <dsp:nvSpPr>
        <dsp:cNvPr id="0" name=""/>
        <dsp:cNvSpPr/>
      </dsp:nvSpPr>
      <dsp:spPr>
        <a:xfrm>
          <a:off x="191429" y="-140862"/>
          <a:ext cx="1519324" cy="1519324"/>
        </a:xfrm>
        <a:prstGeom prst="circularArrow">
          <a:avLst>
            <a:gd name="adj1" fmla="val 8252"/>
            <a:gd name="adj2" fmla="val 576409"/>
            <a:gd name="adj3" fmla="val 2962521"/>
            <a:gd name="adj4" fmla="val 52617"/>
            <a:gd name="adj5" fmla="val 9627"/>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003256-7F8A-4487-BB5E-EE70019F93C0}">
      <dsp:nvSpPr>
        <dsp:cNvPr id="0" name=""/>
        <dsp:cNvSpPr/>
      </dsp:nvSpPr>
      <dsp:spPr>
        <a:xfrm>
          <a:off x="592931" y="1061634"/>
          <a:ext cx="642937" cy="64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Respond</a:t>
          </a:r>
        </a:p>
      </dsp:txBody>
      <dsp:txXfrm>
        <a:off x="592931" y="1061634"/>
        <a:ext cx="642937" cy="642937"/>
      </dsp:txXfrm>
    </dsp:sp>
    <dsp:sp modelId="{E5129AA2-71F9-4CCE-B128-EDF7535F94E5}">
      <dsp:nvSpPr>
        <dsp:cNvPr id="0" name=""/>
        <dsp:cNvSpPr/>
      </dsp:nvSpPr>
      <dsp:spPr>
        <a:xfrm>
          <a:off x="145561" y="-168392"/>
          <a:ext cx="1519324" cy="1519324"/>
        </a:xfrm>
        <a:prstGeom prst="circularArrow">
          <a:avLst>
            <a:gd name="adj1" fmla="val 8252"/>
            <a:gd name="adj2" fmla="val 576409"/>
            <a:gd name="adj3" fmla="val 10170975"/>
            <a:gd name="adj4" fmla="val 7261071"/>
            <a:gd name="adj5" fmla="val 9627"/>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B98DFD-CAAA-40B6-BB46-0B5476E7C400}">
      <dsp:nvSpPr>
        <dsp:cNvPr id="0" name=""/>
        <dsp:cNvSpPr/>
      </dsp:nvSpPr>
      <dsp:spPr>
        <a:xfrm>
          <a:off x="52668" y="125871"/>
          <a:ext cx="642937" cy="64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Listen</a:t>
          </a:r>
        </a:p>
      </dsp:txBody>
      <dsp:txXfrm>
        <a:off x="52668" y="125871"/>
        <a:ext cx="642937" cy="642937"/>
      </dsp:txXfrm>
    </dsp:sp>
    <dsp:sp modelId="{4F65991B-B53B-49CA-8E6C-C85ABC6C09CF}">
      <dsp:nvSpPr>
        <dsp:cNvPr id="0" name=""/>
        <dsp:cNvSpPr/>
      </dsp:nvSpPr>
      <dsp:spPr>
        <a:xfrm>
          <a:off x="133801" y="-142"/>
          <a:ext cx="1519324" cy="1519324"/>
        </a:xfrm>
        <a:prstGeom prst="circularArrow">
          <a:avLst>
            <a:gd name="adj1" fmla="val 8252"/>
            <a:gd name="adj2" fmla="val 576409"/>
            <a:gd name="adj3" fmla="val 16855474"/>
            <a:gd name="adj4" fmla="val 14968117"/>
            <a:gd name="adj5" fmla="val 9627"/>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5" ma:contentTypeDescription="Create a new document." ma:contentTypeScope="" ma:versionID="558b9f61d68ce3657a2fb526e4a0d325">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6200d17e611ca1656168746cfe3655a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Da Costa, Jane: RBKC</DisplayName>
        <AccountId>18</AccountId>
        <AccountType/>
      </UserInfo>
      <UserInfo>
        <DisplayName>Wood, Alex: RBKC</DisplayName>
        <AccountId>17</AccountId>
        <AccountType/>
      </UserInfo>
      <UserInfo>
        <DisplayName>Chambers, Jonathan: RBKC</DisplayName>
        <AccountId>23</AccountId>
        <AccountType/>
      </UserInfo>
      <UserInfo>
        <DisplayName>Keohane, Hannah: RBKC</DisplayName>
        <AccountId>19</AccountId>
        <AccountType/>
      </UserInfo>
      <UserInfo>
        <DisplayName>Allen, Sophia: RBKC</DisplayName>
        <AccountId>20</AccountId>
        <AccountType/>
      </UserInfo>
      <UserInfo>
        <DisplayName>Stuffelbeam, Katie: RBKC</DisplayName>
        <AccountId>12</AccountId>
        <AccountType/>
      </UserInfo>
      <UserInfo>
        <DisplayName>Butler, Finn: RBKC</DisplayName>
        <AccountId>22</AccountId>
        <AccountType/>
      </UserInfo>
      <UserInfo>
        <DisplayName>Knutsen, Shannen: RBKC</DisplayName>
        <AccountId>21</AccountId>
        <AccountType/>
      </UserInfo>
    </SharedWithUsers>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BC7D-5771-4986-82FB-C2459298D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472DC-8CEB-4F9F-BA49-3A0A82F739ED}">
  <ds:schemaRefs>
    <ds:schemaRef ds:uri="d202d31c-686c-4115-a7b9-5cc891ed602b"/>
    <ds:schemaRef ds:uri="http://purl.org/dc/dcmitype/"/>
    <ds:schemaRef ds:uri="6d37cb36-1778-4416-9f74-8394a42ef6b0"/>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4adfadb-9cd7-4d52-9a02-7d16238c1ec5"/>
    <ds:schemaRef ds:uri="http://schemas.microsoft.com/office/2006/metadata/properties"/>
  </ds:schemaRefs>
</ds:datastoreItem>
</file>

<file path=customXml/itemProps3.xml><?xml version="1.0" encoding="utf-8"?>
<ds:datastoreItem xmlns:ds="http://schemas.openxmlformats.org/officeDocument/2006/customXml" ds:itemID="{DC5764F7-6D69-46DB-908B-2E79FDC835FE}">
  <ds:schemaRefs>
    <ds:schemaRef ds:uri="http://schemas.microsoft.com/sharepoint/v3/contenttype/forms"/>
  </ds:schemaRefs>
</ds:datastoreItem>
</file>

<file path=customXml/itemProps4.xml><?xml version="1.0" encoding="utf-8"?>
<ds:datastoreItem xmlns:ds="http://schemas.openxmlformats.org/officeDocument/2006/customXml" ds:itemID="{A68E492E-CD9A-4053-A0B3-D6BD3006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25575</CharactersWithSpaces>
  <SharedDoc>false</SharedDoc>
  <HLinks>
    <vt:vector size="60" baseType="variant">
      <vt:variant>
        <vt:i4>5373986</vt:i4>
      </vt:variant>
      <vt:variant>
        <vt:i4>27</vt:i4>
      </vt:variant>
      <vt:variant>
        <vt:i4>0</vt:i4>
      </vt:variant>
      <vt:variant>
        <vt:i4>5</vt:i4>
      </vt:variant>
      <vt:variant>
        <vt:lpwstr>https://en.wikipedia.org/wiki/Trap_music</vt:lpwstr>
      </vt:variant>
      <vt:variant>
        <vt:lpwstr/>
      </vt:variant>
      <vt:variant>
        <vt:i4>3604586</vt:i4>
      </vt:variant>
      <vt:variant>
        <vt:i4>24</vt:i4>
      </vt:variant>
      <vt:variant>
        <vt:i4>0</vt:i4>
      </vt:variant>
      <vt:variant>
        <vt:i4>5</vt:i4>
      </vt:variant>
      <vt:variant>
        <vt:lpwstr>https://en.wikipedia.org/wiki/Hip_hop_music</vt:lpwstr>
      </vt:variant>
      <vt:variant>
        <vt:lpwstr/>
      </vt:variant>
      <vt:variant>
        <vt:i4>7340043</vt:i4>
      </vt:variant>
      <vt:variant>
        <vt:i4>21</vt:i4>
      </vt:variant>
      <vt:variant>
        <vt:i4>0</vt:i4>
      </vt:variant>
      <vt:variant>
        <vt:i4>5</vt:i4>
      </vt:variant>
      <vt:variant>
        <vt:lpwstr>https://en.wikipedia.org/wiki/Drill_music</vt:lpwstr>
      </vt:variant>
      <vt:variant>
        <vt:lpwstr/>
      </vt:variant>
      <vt:variant>
        <vt:i4>7209087</vt:i4>
      </vt:variant>
      <vt:variant>
        <vt:i4>18</vt:i4>
      </vt:variant>
      <vt:variant>
        <vt:i4>0</vt:i4>
      </vt:variant>
      <vt:variant>
        <vt:i4>5</vt:i4>
      </vt:variant>
      <vt:variant>
        <vt:lpwstr>https://musicmasters.org.uk/advocacy/im-in</vt:lpwstr>
      </vt:variant>
      <vt:variant>
        <vt:lpwstr/>
      </vt:variant>
      <vt:variant>
        <vt:i4>5439576</vt:i4>
      </vt:variant>
      <vt:variant>
        <vt:i4>15</vt:i4>
      </vt:variant>
      <vt:variant>
        <vt:i4>0</vt:i4>
      </vt:variant>
      <vt:variant>
        <vt:i4>5</vt:i4>
      </vt:variant>
      <vt:variant>
        <vt:lpwstr>https://www.instagram.com/triboroughmusichub/</vt:lpwstr>
      </vt:variant>
      <vt:variant>
        <vt:lpwstr/>
      </vt:variant>
      <vt:variant>
        <vt:i4>3014728</vt:i4>
      </vt:variant>
      <vt:variant>
        <vt:i4>12</vt:i4>
      </vt:variant>
      <vt:variant>
        <vt:i4>0</vt:i4>
      </vt:variant>
      <vt:variant>
        <vt:i4>5</vt:i4>
      </vt:variant>
      <vt:variant>
        <vt:lpwstr>https://www.instagram.com/sound_connections/</vt:lpwstr>
      </vt:variant>
      <vt:variant>
        <vt:lpwstr/>
      </vt:variant>
      <vt:variant>
        <vt:i4>5767235</vt:i4>
      </vt:variant>
      <vt:variant>
        <vt:i4>9</vt:i4>
      </vt:variant>
      <vt:variant>
        <vt:i4>0</vt:i4>
      </vt:variant>
      <vt:variant>
        <vt:i4>5</vt:i4>
      </vt:variant>
      <vt:variant>
        <vt:lpwstr>https://www.instagram.com/p/CIWWeWxJsac/</vt:lpwstr>
      </vt:variant>
      <vt:variant>
        <vt:lpwstr/>
      </vt:variant>
      <vt:variant>
        <vt:i4>5242950</vt:i4>
      </vt:variant>
      <vt:variant>
        <vt:i4>6</vt:i4>
      </vt:variant>
      <vt:variant>
        <vt:i4>0</vt:i4>
      </vt:variant>
      <vt:variant>
        <vt:i4>5</vt:i4>
      </vt:variant>
      <vt:variant>
        <vt:lpwstr>https://www.nateholdermusic.com/about</vt:lpwstr>
      </vt:variant>
      <vt:variant>
        <vt:lpwstr/>
      </vt:variant>
      <vt:variant>
        <vt:i4>2883702</vt:i4>
      </vt:variant>
      <vt:variant>
        <vt:i4>3</vt:i4>
      </vt:variant>
      <vt:variant>
        <vt:i4>0</vt:i4>
      </vt:variant>
      <vt:variant>
        <vt:i4>5</vt:i4>
      </vt:variant>
      <vt:variant>
        <vt:lpwstr>https://www.triboroughmusichub.org/early-years/</vt:lpwstr>
      </vt:variant>
      <vt:variant>
        <vt:lpwstr/>
      </vt:variant>
      <vt:variant>
        <vt:i4>5373952</vt:i4>
      </vt:variant>
      <vt:variant>
        <vt:i4>0</vt:i4>
      </vt:variant>
      <vt:variant>
        <vt:i4>0</vt:i4>
      </vt:variant>
      <vt:variant>
        <vt:i4>5</vt:i4>
      </vt:variant>
      <vt:variant>
        <vt:lpwstr>https://www.musicmark.org.uk/news/music-mark-appoints-researcher-and-advisor-to-explore-racism-and-representation-in-music-education/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EDUSTWH</dc:creator>
  <cp:keywords/>
  <cp:lastModifiedBy>Whatmore, Stuart: RBKC</cp:lastModifiedBy>
  <cp:revision>5</cp:revision>
  <cp:lastPrinted>2020-12-12T10:28:00Z</cp:lastPrinted>
  <dcterms:created xsi:type="dcterms:W3CDTF">2023-09-16T09:30:00Z</dcterms:created>
  <dcterms:modified xsi:type="dcterms:W3CDTF">2023-09-16T15:20:00Z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