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7AC8" w14:textId="77777777" w:rsidR="00EA438F" w:rsidRPr="00092667" w:rsidRDefault="00EA438F" w:rsidP="00EA438F">
      <w:pPr>
        <w:pStyle w:val="Header"/>
        <w:tabs>
          <w:tab w:val="clear" w:pos="9026"/>
        </w:tabs>
        <w:rPr>
          <w:sz w:val="4"/>
          <w:szCs w:val="4"/>
        </w:rPr>
      </w:pPr>
    </w:p>
    <w:p w14:paraId="22802840" w14:textId="3B97A25D" w:rsidR="00EA438F" w:rsidRPr="00EA438F" w:rsidRDefault="00EA438F" w:rsidP="00EA438F">
      <w:pPr>
        <w:pStyle w:val="Header"/>
        <w:tabs>
          <w:tab w:val="clear" w:pos="9026"/>
        </w:tabs>
        <w:rPr>
          <w:b/>
          <w:bCs/>
          <w:sz w:val="14"/>
          <w:szCs w:val="14"/>
        </w:rPr>
      </w:pPr>
    </w:p>
    <w:tbl>
      <w:tblPr>
        <w:tblStyle w:val="TableGrid"/>
        <w:tblW w:w="15868" w:type="dxa"/>
        <w:jc w:val="center"/>
        <w:tblLook w:val="04A0" w:firstRow="1" w:lastRow="0" w:firstColumn="1" w:lastColumn="0" w:noHBand="0" w:noVBand="1"/>
      </w:tblPr>
      <w:tblGrid>
        <w:gridCol w:w="2091"/>
        <w:gridCol w:w="7260"/>
        <w:gridCol w:w="4207"/>
        <w:gridCol w:w="2310"/>
      </w:tblGrid>
      <w:tr w:rsidR="00065ABC" w:rsidRPr="004E4474" w14:paraId="3E316CAF" w14:textId="1C7EE5CA" w:rsidTr="00FA3D8E">
        <w:trPr>
          <w:trHeight w:val="459"/>
          <w:jc w:val="center"/>
        </w:trPr>
        <w:tc>
          <w:tcPr>
            <w:tcW w:w="2091" w:type="dxa"/>
            <w:shd w:val="clear" w:color="auto" w:fill="FFE3CC" w:themeFill="accent6" w:themeFillTint="33"/>
          </w:tcPr>
          <w:p w14:paraId="52CC1968" w14:textId="5A56C96E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>Pupils might return to school with:</w:t>
            </w:r>
          </w:p>
        </w:tc>
        <w:tc>
          <w:tcPr>
            <w:tcW w:w="7260" w:type="dxa"/>
            <w:shd w:val="clear" w:color="auto" w:fill="D5F6F4" w:themeFill="accent5" w:themeFillTint="33"/>
          </w:tcPr>
          <w:p w14:paraId="7AF78E48" w14:textId="2818D2ED" w:rsidR="00065ABC" w:rsidRPr="004E4474" w:rsidRDefault="00065ABC" w:rsidP="00FA3D8E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Suggested </w:t>
            </w:r>
            <w:r w:rsidR="00FA3D8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>activities linking to the music in the curriculum</w:t>
            </w:r>
            <w:r w:rsidR="00FA3D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A3D8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3D8E">
              <w:rPr>
                <w:sz w:val="12"/>
                <w:szCs w:val="12"/>
              </w:rPr>
              <w:t>*</w:t>
            </w:r>
            <w:r w:rsidR="00FA3D8E" w:rsidRPr="00FA3D8E">
              <w:rPr>
                <w:sz w:val="12"/>
                <w:szCs w:val="12"/>
              </w:rPr>
              <w:t>All music activities should follow Government and PHE Guidance in response to Covid-19 safe practice guidelines</w:t>
            </w:r>
          </w:p>
        </w:tc>
        <w:tc>
          <w:tcPr>
            <w:tcW w:w="4207" w:type="dxa"/>
            <w:shd w:val="clear" w:color="auto" w:fill="E9E8F5" w:themeFill="accent4" w:themeFillTint="33"/>
          </w:tcPr>
          <w:p w14:paraId="066A3CB9" w14:textId="33E6EB02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Intent / Outcomes </w:t>
            </w:r>
          </w:p>
          <w:p w14:paraId="061A68C1" w14:textId="4AB2329A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B8C6FF" w:themeFill="text2" w:themeFillTint="33"/>
          </w:tcPr>
          <w:p w14:paraId="4B4242E2" w14:textId="7B2C7026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>Levers</w:t>
            </w:r>
            <w:r w:rsidR="00CB6CA2"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reignite learning</w:t>
            </w:r>
            <w:r w:rsidR="00DD67AA"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(Carpenter)</w:t>
            </w:r>
          </w:p>
        </w:tc>
      </w:tr>
      <w:tr w:rsidR="00065ABC" w:rsidRPr="004E4474" w14:paraId="7070D710" w14:textId="480CC366" w:rsidTr="00FA3D8E">
        <w:trPr>
          <w:trHeight w:val="1162"/>
          <w:jc w:val="center"/>
        </w:trPr>
        <w:tc>
          <w:tcPr>
            <w:tcW w:w="2091" w:type="dxa"/>
            <w:shd w:val="clear" w:color="auto" w:fill="FFE3CC" w:themeFill="accent6" w:themeFillTint="33"/>
          </w:tcPr>
          <w:p w14:paraId="30870806" w14:textId="662BA2D7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Loss of Friendship </w:t>
            </w:r>
          </w:p>
          <w:p w14:paraId="092354BD" w14:textId="4044F565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Suffering loneliness, social isolation and lack of belonging</w:t>
            </w:r>
          </w:p>
        </w:tc>
        <w:tc>
          <w:tcPr>
            <w:tcW w:w="7260" w:type="dxa"/>
            <w:shd w:val="clear" w:color="auto" w:fill="D5F6F4" w:themeFill="accent5" w:themeFillTint="33"/>
          </w:tcPr>
          <w:p w14:paraId="16B74E95" w14:textId="5EE66119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 w:rsidRPr="004E4474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 xml:space="preserve">Musical games which focus on communication and collective performance </w:t>
            </w:r>
          </w:p>
          <w:p w14:paraId="7DD6E351" w14:textId="77777777" w:rsidR="00065ABC" w:rsidRPr="004E4474" w:rsidRDefault="00065ABC" w:rsidP="00FA3D8E">
            <w:pPr>
              <w:numPr>
                <w:ilvl w:val="0"/>
                <w:numId w:val="10"/>
              </w:numPr>
              <w:ind w:left="350"/>
              <w:textAlignment w:val="baseline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Use pupils’ voices expressively and creatively by singing songs and speaking chants and rhymes</w:t>
            </w:r>
          </w:p>
          <w:p w14:paraId="0D1D079C" w14:textId="4670EF21" w:rsidR="00065ABC" w:rsidRPr="004E4474" w:rsidRDefault="00065ABC" w:rsidP="00FA3D8E">
            <w:pPr>
              <w:numPr>
                <w:ilvl w:val="0"/>
                <w:numId w:val="10"/>
              </w:numPr>
              <w:ind w:left="350"/>
              <w:textAlignment w:val="baseline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Use call &amp; response with group/pair/individual contributions sharing </w:t>
            </w:r>
            <w:r w:rsidR="007149A3"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performances</w:t>
            </w:r>
            <w:r w:rsidR="007149A3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;</w:t>
            </w:r>
            <w:r w:rsidR="007149A3"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and</w:t>
            </w:r>
            <w:r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listen to each other.</w:t>
            </w:r>
          </w:p>
          <w:p w14:paraId="2B767E00" w14:textId="419065BC" w:rsidR="00111694" w:rsidRPr="004E4474" w:rsidRDefault="00111694" w:rsidP="00FA3D8E">
            <w:pPr>
              <w:numPr>
                <w:ilvl w:val="0"/>
                <w:numId w:val="10"/>
              </w:numPr>
              <w:ind w:left="350"/>
              <w:textAlignment w:val="baseline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When teaching in a dedicated space, consider the classroom enviro</w:t>
            </w:r>
            <w:bookmarkStart w:id="0" w:name="_GoBack"/>
            <w:bookmarkEnd w:id="0"/>
            <w:r w:rsidRPr="004E4474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nment. Displays of previous successes, pupil engagement, growth mindset messages</w:t>
            </w:r>
          </w:p>
        </w:tc>
        <w:tc>
          <w:tcPr>
            <w:tcW w:w="4207" w:type="dxa"/>
            <w:shd w:val="clear" w:color="auto" w:fill="E9E8F5" w:themeFill="accent4" w:themeFillTint="33"/>
          </w:tcPr>
          <w:p w14:paraId="22B5973C" w14:textId="3B54BF96" w:rsidR="00065ABC" w:rsidRPr="004E4474" w:rsidRDefault="00065ABC" w:rsidP="005B3D94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Pupils will:</w:t>
            </w:r>
          </w:p>
          <w:p w14:paraId="4FB4C1D9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Develop social interaction and teamwork skills</w:t>
            </w:r>
          </w:p>
          <w:p w14:paraId="5CA0AD4D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Connect and collaborate with peers </w:t>
            </w:r>
          </w:p>
          <w:p w14:paraId="7BCC8756" w14:textId="12D3AEE8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Connect with each other, and re-establish relationships</w:t>
            </w:r>
          </w:p>
        </w:tc>
        <w:tc>
          <w:tcPr>
            <w:tcW w:w="2310" w:type="dxa"/>
            <w:shd w:val="clear" w:color="auto" w:fill="B8C6FF" w:themeFill="text2" w:themeFillTint="33"/>
          </w:tcPr>
          <w:p w14:paraId="2CB0FE17" w14:textId="3461F22A" w:rsidR="00DD67AA" w:rsidRPr="004E4474" w:rsidRDefault="00CB6CA2" w:rsidP="00DD67AA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  <w:u w:val="single"/>
              </w:rPr>
              <w:t>Relationships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7513" w:rsidRPr="004E4474">
              <w:rPr>
                <w:rFonts w:ascii="Arial" w:hAnsi="Arial" w:cs="Arial"/>
                <w:sz w:val="18"/>
                <w:szCs w:val="18"/>
              </w:rPr>
              <w:br/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>U</w:t>
            </w:r>
            <w:r w:rsidRPr="004E4474">
              <w:rPr>
                <w:rFonts w:ascii="Arial" w:hAnsi="Arial" w:cs="Arial"/>
                <w:sz w:val="18"/>
                <w:szCs w:val="18"/>
              </w:rPr>
              <w:t>se the relationships we build to cushion the discomfort of pupils returning</w:t>
            </w:r>
          </w:p>
        </w:tc>
      </w:tr>
      <w:tr w:rsidR="00065ABC" w:rsidRPr="004E4474" w14:paraId="714316BB" w14:textId="1D1090A0" w:rsidTr="00FA3D8E">
        <w:trPr>
          <w:trHeight w:val="1876"/>
          <w:jc w:val="center"/>
        </w:trPr>
        <w:tc>
          <w:tcPr>
            <w:tcW w:w="2091" w:type="dxa"/>
            <w:shd w:val="clear" w:color="auto" w:fill="FFE3CC" w:themeFill="accent6" w:themeFillTint="33"/>
          </w:tcPr>
          <w:p w14:paraId="1D80142D" w14:textId="218FAC3E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Consequences of Loss </w:t>
            </w:r>
          </w:p>
          <w:p w14:paraId="33F78583" w14:textId="1A1740A3" w:rsidR="00065ABC" w:rsidRPr="004E4474" w:rsidRDefault="00065ABC" w:rsidP="00C2739A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Anxiety, bereavement, stress or trauma; including emotional responses to issues around racial inequalities </w:t>
            </w:r>
            <w:r w:rsidR="004E4474">
              <w:rPr>
                <w:rFonts w:ascii="Arial" w:hAnsi="Arial" w:cs="Arial"/>
                <w:sz w:val="18"/>
                <w:szCs w:val="18"/>
              </w:rPr>
              <w:t>&amp;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 the Black Lives Matter movement</w:t>
            </w:r>
          </w:p>
        </w:tc>
        <w:tc>
          <w:tcPr>
            <w:tcW w:w="7260" w:type="dxa"/>
            <w:shd w:val="clear" w:color="auto" w:fill="D5F6F4" w:themeFill="accent5" w:themeFillTint="33"/>
          </w:tcPr>
          <w:p w14:paraId="17D94C21" w14:textId="77777777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Play (maximise musical ‘doing’ within limits of resources)</w:t>
            </w:r>
          </w:p>
          <w:p w14:paraId="420B7A28" w14:textId="77777777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Sing (use the voice as a tool for expression)</w:t>
            </w:r>
          </w:p>
          <w:p w14:paraId="1AA85A34" w14:textId="19FC341E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Write song lyrics that reflect individual experiences and then apply them to musical song-writing (rap, spoken word, beat-boxing, vocal etc.)</w:t>
            </w:r>
          </w:p>
          <w:p w14:paraId="320C0A1B" w14:textId="77777777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Listen with concentration and understanding to a wide genre/stylistic range of high-quality live and recorded music. How does the music make you feel?</w:t>
            </w:r>
          </w:p>
          <w:p w14:paraId="39C9C071" w14:textId="13D562BE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Create music to show how you feel. Discuss messages the music may be sharing and the connections we have to these messages. What messages do we want to share/convey?</w:t>
            </w:r>
          </w:p>
        </w:tc>
        <w:tc>
          <w:tcPr>
            <w:tcW w:w="4207" w:type="dxa"/>
            <w:shd w:val="clear" w:color="auto" w:fill="E9E8F5" w:themeFill="accent4" w:themeFillTint="33"/>
          </w:tcPr>
          <w:p w14:paraId="4B43ADC4" w14:textId="77777777" w:rsidR="00065ABC" w:rsidRPr="004E4474" w:rsidRDefault="00065ABC" w:rsidP="000C1995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Pupils will:</w:t>
            </w:r>
          </w:p>
          <w:p w14:paraId="5064D0D4" w14:textId="6833B285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Express themselves, control emotions, and apply mindfulness techniques</w:t>
            </w:r>
          </w:p>
          <w:p w14:paraId="443389B6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Apply a musical response to self-expression</w:t>
            </w:r>
          </w:p>
          <w:p w14:paraId="788DCCFC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Listen to different styles of music</w:t>
            </w:r>
          </w:p>
          <w:p w14:paraId="5E810D06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Connect with peers and teachers through discourse </w:t>
            </w:r>
          </w:p>
          <w:p w14:paraId="7F7D0F01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Help each other, and promote kindness</w:t>
            </w:r>
          </w:p>
          <w:p w14:paraId="0BE87E54" w14:textId="7D7CA6B0" w:rsidR="00111694" w:rsidRPr="004E4474" w:rsidRDefault="00111694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Use music as a diversion from their concerns </w:t>
            </w:r>
          </w:p>
        </w:tc>
        <w:tc>
          <w:tcPr>
            <w:tcW w:w="2310" w:type="dxa"/>
            <w:shd w:val="clear" w:color="auto" w:fill="B8C6FF" w:themeFill="text2" w:themeFillTint="33"/>
          </w:tcPr>
          <w:p w14:paraId="1F88FC8E" w14:textId="2C94152B" w:rsidR="00065ABC" w:rsidRPr="004E4474" w:rsidRDefault="00CB6CA2" w:rsidP="000C1995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  <w:u w:val="single"/>
              </w:rPr>
              <w:t>Space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7513" w:rsidRPr="004E4474">
              <w:rPr>
                <w:rFonts w:ascii="Arial" w:hAnsi="Arial" w:cs="Arial"/>
                <w:sz w:val="18"/>
                <w:szCs w:val="18"/>
              </w:rPr>
              <w:br/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>Create space f</w:t>
            </w:r>
            <w:r w:rsidRPr="004E4474">
              <w:rPr>
                <w:rFonts w:ascii="Arial" w:hAnsi="Arial" w:cs="Arial"/>
                <w:sz w:val="18"/>
                <w:szCs w:val="18"/>
              </w:rPr>
              <w:t>or pupils to be, to rediscover self, and to find their voice on learning in this issue</w:t>
            </w:r>
          </w:p>
        </w:tc>
      </w:tr>
      <w:tr w:rsidR="00065ABC" w:rsidRPr="004E4474" w14:paraId="2DEE9BB6" w14:textId="654D906D" w:rsidTr="00FA3D8E">
        <w:trPr>
          <w:trHeight w:val="1181"/>
          <w:jc w:val="center"/>
        </w:trPr>
        <w:tc>
          <w:tcPr>
            <w:tcW w:w="2091" w:type="dxa"/>
            <w:shd w:val="clear" w:color="auto" w:fill="FFE3CC" w:themeFill="accent6" w:themeFillTint="33"/>
          </w:tcPr>
          <w:p w14:paraId="2B51F546" w14:textId="77777777" w:rsidR="00EA438F" w:rsidRPr="004E4474" w:rsidRDefault="00DD67AA" w:rsidP="00EA438F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Loss of Opportunity </w:t>
            </w:r>
          </w:p>
          <w:p w14:paraId="48CD9079" w14:textId="023B37FB" w:rsidR="00065ABC" w:rsidRPr="004E4474" w:rsidRDefault="00065ABC" w:rsidP="00EA438F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Lack of motivation and confidence</w:t>
            </w:r>
          </w:p>
        </w:tc>
        <w:tc>
          <w:tcPr>
            <w:tcW w:w="7260" w:type="dxa"/>
            <w:shd w:val="clear" w:color="auto" w:fill="D5F6F4" w:themeFill="accent5" w:themeFillTint="33"/>
          </w:tcPr>
          <w:p w14:paraId="1125FEC8" w14:textId="2BFA629F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Use any practical music-making activity using non-verbal resources to encourage confidence</w:t>
            </w:r>
          </w:p>
          <w:p w14:paraId="431974D3" w14:textId="12563B1A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Use Music Technology to engage pupils in creating music (within limits of resources)</w:t>
            </w:r>
          </w:p>
          <w:p w14:paraId="661AA8D0" w14:textId="2B80CF7C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Adopt creative music-making composition techniques to mark-make using any medium (e.g. write music for a situation, image, series of images etc)</w:t>
            </w:r>
          </w:p>
          <w:p w14:paraId="2D268A3F" w14:textId="77777777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Perform to each other</w:t>
            </w:r>
            <w:r w:rsidR="00D40747" w:rsidRPr="004E4474">
              <w:rPr>
                <w:rFonts w:ascii="Arial" w:hAnsi="Arial" w:cs="Arial"/>
                <w:sz w:val="18"/>
                <w:szCs w:val="18"/>
              </w:rPr>
              <w:t xml:space="preserve"> (if appropriate)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 and provide feedback</w:t>
            </w:r>
          </w:p>
          <w:p w14:paraId="6D09E04A" w14:textId="77777777" w:rsidR="00D40747" w:rsidRPr="004E4474" w:rsidRDefault="00D40747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Use of self-assessment to raise esteem</w:t>
            </w:r>
          </w:p>
          <w:p w14:paraId="112C59BC" w14:textId="438479DA" w:rsidR="00D40747" w:rsidRPr="004E4474" w:rsidRDefault="00D40747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Student led activities, (discussing and generating their own ideas for a class project, e.g. a class mixtape</w:t>
            </w:r>
            <w:r w:rsidR="00827362">
              <w:rPr>
                <w:rFonts w:ascii="Arial" w:hAnsi="Arial" w:cs="Arial"/>
                <w:sz w:val="18"/>
                <w:szCs w:val="18"/>
              </w:rPr>
              <w:t xml:space="preserve"> that represents all pupil’s tastes</w:t>
            </w:r>
            <w:r w:rsidRPr="004E447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07" w:type="dxa"/>
            <w:shd w:val="clear" w:color="auto" w:fill="E9E8F5" w:themeFill="accent4" w:themeFillTint="33"/>
          </w:tcPr>
          <w:p w14:paraId="72ADA7AC" w14:textId="0B065B5D" w:rsidR="00065ABC" w:rsidRPr="004E4474" w:rsidRDefault="00065ABC" w:rsidP="000C1995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Pupils will:</w:t>
            </w:r>
          </w:p>
          <w:p w14:paraId="657C78D8" w14:textId="77777777" w:rsidR="00065ABC" w:rsidRPr="004E4474" w:rsidRDefault="00065ABC" w:rsidP="000C1995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Engage in lessons</w:t>
            </w:r>
          </w:p>
          <w:p w14:paraId="52866744" w14:textId="77777777" w:rsidR="00065ABC" w:rsidRPr="004E4474" w:rsidRDefault="00065ABC" w:rsidP="000C1995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Develop confidence in exploring new techniques to express their work</w:t>
            </w:r>
          </w:p>
          <w:p w14:paraId="6D7B4AB9" w14:textId="5FF861C9" w:rsidR="00065ABC" w:rsidRPr="004E4474" w:rsidRDefault="00065ABC" w:rsidP="000C1995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Explore and apply music technology to creative music-making</w:t>
            </w:r>
          </w:p>
        </w:tc>
        <w:tc>
          <w:tcPr>
            <w:tcW w:w="2310" w:type="dxa"/>
            <w:shd w:val="clear" w:color="auto" w:fill="B8C6FF" w:themeFill="text2" w:themeFillTint="33"/>
          </w:tcPr>
          <w:p w14:paraId="6BAA9251" w14:textId="557F80F9" w:rsidR="00065ABC" w:rsidRPr="004E4474" w:rsidRDefault="00CB6CA2" w:rsidP="000C1995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  <w:u w:val="single"/>
              </w:rPr>
              <w:t>Metacognition: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513" w:rsidRPr="004E4474">
              <w:rPr>
                <w:rFonts w:ascii="Arial" w:hAnsi="Arial" w:cs="Arial"/>
                <w:sz w:val="18"/>
                <w:szCs w:val="18"/>
              </w:rPr>
              <w:br/>
            </w:r>
            <w:r w:rsidRPr="004E4474">
              <w:rPr>
                <w:rFonts w:ascii="Arial" w:hAnsi="Arial" w:cs="Arial"/>
                <w:sz w:val="18"/>
                <w:szCs w:val="18"/>
              </w:rPr>
              <w:t>Pupils will have been learning in different ways, and we need to reskill and rebuild their confidence as learners</w:t>
            </w:r>
          </w:p>
        </w:tc>
      </w:tr>
      <w:tr w:rsidR="00065ABC" w:rsidRPr="004E4474" w14:paraId="63C48341" w14:textId="09BC1CC6" w:rsidTr="00FA3D8E">
        <w:trPr>
          <w:trHeight w:val="1181"/>
          <w:jc w:val="center"/>
        </w:trPr>
        <w:tc>
          <w:tcPr>
            <w:tcW w:w="2091" w:type="dxa"/>
            <w:shd w:val="clear" w:color="auto" w:fill="FFE3CC" w:themeFill="accent6" w:themeFillTint="33"/>
          </w:tcPr>
          <w:p w14:paraId="38CEB2C2" w14:textId="2DAFEC8F" w:rsidR="00DD67AA" w:rsidRPr="004E4474" w:rsidRDefault="00EA438F" w:rsidP="005B3D94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Loss of Freedom </w:t>
            </w:r>
          </w:p>
          <w:p w14:paraId="0EC67969" w14:textId="386C964C" w:rsidR="00065ABC" w:rsidRPr="004E4474" w:rsidRDefault="00065ABC" w:rsidP="005B3D94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Inactivity </w:t>
            </w:r>
          </w:p>
        </w:tc>
        <w:tc>
          <w:tcPr>
            <w:tcW w:w="7260" w:type="dxa"/>
            <w:shd w:val="clear" w:color="auto" w:fill="D5F6F4" w:themeFill="accent5" w:themeFillTint="33"/>
          </w:tcPr>
          <w:p w14:paraId="40B13069" w14:textId="77777777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Body percussion activities that engages the full body (action songs, STOMP performance)</w:t>
            </w:r>
          </w:p>
          <w:p w14:paraId="689AF44C" w14:textId="7C39D422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Vocal percussion activities that engage the diaphragm, voice box, and vocal cords </w:t>
            </w:r>
          </w:p>
          <w:p w14:paraId="647135B8" w14:textId="77777777" w:rsidR="00D40747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Move to music (Dalcroze) according to tempo etc.</w:t>
            </w:r>
          </w:p>
          <w:p w14:paraId="6F2C7B8C" w14:textId="43B175BA" w:rsidR="00065ABC" w:rsidRPr="004E4474" w:rsidRDefault="00D40747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Dance to songs</w:t>
            </w:r>
            <w:r w:rsidR="00065ABC" w:rsidRPr="004E4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7362">
              <w:rPr>
                <w:rFonts w:ascii="Arial" w:hAnsi="Arial" w:cs="Arial"/>
                <w:sz w:val="18"/>
                <w:szCs w:val="18"/>
              </w:rPr>
              <w:t>(in whatever way is appropriate) and connect to the music</w:t>
            </w:r>
          </w:p>
        </w:tc>
        <w:tc>
          <w:tcPr>
            <w:tcW w:w="4207" w:type="dxa"/>
            <w:shd w:val="clear" w:color="auto" w:fill="E9E8F5" w:themeFill="accent4" w:themeFillTint="33"/>
          </w:tcPr>
          <w:p w14:paraId="2511AD8A" w14:textId="77777777" w:rsidR="00065ABC" w:rsidRPr="004E4474" w:rsidRDefault="00065ABC" w:rsidP="005B3D94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Pupils will:</w:t>
            </w:r>
          </w:p>
          <w:p w14:paraId="323B49AC" w14:textId="77777777" w:rsidR="00065ABC" w:rsidRPr="004E4474" w:rsidRDefault="00065ABC" w:rsidP="00DD67AA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Control breathing and use of body </w:t>
            </w:r>
          </w:p>
          <w:p w14:paraId="27860A5A" w14:textId="77777777" w:rsidR="00065ABC" w:rsidRPr="004E4474" w:rsidRDefault="00065ABC" w:rsidP="00DD67AA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Develop awareness of pulse and other musical elements</w:t>
            </w:r>
          </w:p>
          <w:p w14:paraId="5A232101" w14:textId="77777777" w:rsidR="00065ABC" w:rsidRPr="004E4474" w:rsidRDefault="00065ABC" w:rsidP="00DD67AA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Connect movement with music</w:t>
            </w:r>
          </w:p>
          <w:p w14:paraId="188C91DD" w14:textId="064D2F7A" w:rsidR="00065ABC" w:rsidRPr="004E4474" w:rsidRDefault="00065ABC" w:rsidP="00DD67AA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Be physically active: move, stamp, dance</w:t>
            </w:r>
          </w:p>
        </w:tc>
        <w:tc>
          <w:tcPr>
            <w:tcW w:w="2310" w:type="dxa"/>
            <w:shd w:val="clear" w:color="auto" w:fill="B8C6FF" w:themeFill="text2" w:themeFillTint="33"/>
          </w:tcPr>
          <w:p w14:paraId="10A88869" w14:textId="7FECC816" w:rsidR="00065ABC" w:rsidRPr="004E4474" w:rsidRDefault="00CB6CA2" w:rsidP="005B3D94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  <w:u w:val="single"/>
              </w:rPr>
              <w:t>Community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7513" w:rsidRPr="004E4474">
              <w:rPr>
                <w:rFonts w:ascii="Arial" w:hAnsi="Arial" w:cs="Arial"/>
                <w:sz w:val="18"/>
                <w:szCs w:val="18"/>
              </w:rPr>
              <w:br/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>We must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 understand the needs of our community </w:t>
            </w:r>
            <w:r w:rsidR="00F97513" w:rsidRPr="004E4474">
              <w:rPr>
                <w:rFonts w:ascii="Arial" w:hAnsi="Arial" w:cs="Arial"/>
                <w:sz w:val="18"/>
                <w:szCs w:val="18"/>
              </w:rPr>
              <w:t>&amp;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 engage them in transitioning of learning back in school</w:t>
            </w:r>
          </w:p>
        </w:tc>
      </w:tr>
      <w:tr w:rsidR="00065ABC" w:rsidRPr="004E4474" w14:paraId="0F3F5D94" w14:textId="2C85EBA1" w:rsidTr="00FA3D8E">
        <w:trPr>
          <w:trHeight w:val="416"/>
          <w:jc w:val="center"/>
        </w:trPr>
        <w:tc>
          <w:tcPr>
            <w:tcW w:w="2091" w:type="dxa"/>
            <w:shd w:val="clear" w:color="auto" w:fill="FFE3CC" w:themeFill="accent6" w:themeFillTint="33"/>
          </w:tcPr>
          <w:p w14:paraId="626439AC" w14:textId="2FC462AA" w:rsidR="00065ABC" w:rsidRPr="004E4474" w:rsidRDefault="00065ABC" w:rsidP="005B3D94">
            <w:pPr>
              <w:pStyle w:val="Header"/>
              <w:tabs>
                <w:tab w:val="clear" w:pos="90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Loss of Structure </w:t>
            </w:r>
            <w:r w:rsidR="00EA438F" w:rsidRPr="004E44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Routine </w:t>
            </w:r>
          </w:p>
          <w:p w14:paraId="0FFAD436" w14:textId="0C226EE2" w:rsidR="00065ABC" w:rsidRPr="004E4474" w:rsidRDefault="00EA438F" w:rsidP="005B3D94">
            <w:pPr>
              <w:pStyle w:val="Header"/>
              <w:tabs>
                <w:tab w:val="clear" w:pos="9026"/>
              </w:tabs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Needing to be re-engaged with the learning process</w:t>
            </w:r>
          </w:p>
        </w:tc>
        <w:tc>
          <w:tcPr>
            <w:tcW w:w="7260" w:type="dxa"/>
            <w:shd w:val="clear" w:color="auto" w:fill="D5F6F4" w:themeFill="accent5" w:themeFillTint="33"/>
          </w:tcPr>
          <w:p w14:paraId="1CDC80DA" w14:textId="1EE16C28" w:rsidR="00065ABC" w:rsidRPr="004E4474" w:rsidRDefault="00065ABC" w:rsidP="00FA3D8E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5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Adopt a lesson framework with a variety of activities (example below):</w:t>
            </w:r>
          </w:p>
          <w:p w14:paraId="1326EA23" w14:textId="77777777" w:rsidR="00065ABC" w:rsidRPr="00FA3D8E" w:rsidRDefault="00065ABC" w:rsidP="00FA3D8E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A3D8E">
              <w:rPr>
                <w:rFonts w:ascii="Arial" w:eastAsia="Times New Roman" w:hAnsi="Arial" w:cs="Arial"/>
                <w:sz w:val="16"/>
                <w:szCs w:val="16"/>
              </w:rPr>
              <w:t>Warm-up activity</w:t>
            </w:r>
          </w:p>
          <w:p w14:paraId="56F0F923" w14:textId="77777777" w:rsidR="00065ABC" w:rsidRPr="00FA3D8E" w:rsidRDefault="00065ABC" w:rsidP="00FA3D8E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A3D8E">
              <w:rPr>
                <w:rFonts w:ascii="Arial" w:eastAsia="Times New Roman" w:hAnsi="Arial" w:cs="Arial"/>
                <w:sz w:val="16"/>
                <w:szCs w:val="16"/>
              </w:rPr>
              <w:t>Singing/movement activity</w:t>
            </w:r>
          </w:p>
          <w:p w14:paraId="44EB467E" w14:textId="77777777" w:rsidR="00065ABC" w:rsidRPr="00FA3D8E" w:rsidRDefault="00065ABC" w:rsidP="00FA3D8E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A3D8E">
              <w:rPr>
                <w:rFonts w:ascii="Arial" w:eastAsia="Times New Roman" w:hAnsi="Arial" w:cs="Arial"/>
                <w:sz w:val="16"/>
                <w:szCs w:val="16"/>
              </w:rPr>
              <w:t>Focused activity (e.g. beat-boxing, rapping)</w:t>
            </w:r>
          </w:p>
          <w:p w14:paraId="59D9A09E" w14:textId="31FE3555" w:rsidR="00065ABC" w:rsidRPr="00FA3D8E" w:rsidRDefault="00065ABC" w:rsidP="00FA3D8E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A3D8E">
              <w:rPr>
                <w:rFonts w:ascii="Arial" w:eastAsia="Times New Roman" w:hAnsi="Arial" w:cs="Arial"/>
                <w:sz w:val="16"/>
                <w:szCs w:val="16"/>
              </w:rPr>
              <w:t>Mindful Listening activity</w:t>
            </w:r>
          </w:p>
          <w:p w14:paraId="24ABC907" w14:textId="23D76F66" w:rsidR="00DD67AA" w:rsidRPr="004E4474" w:rsidRDefault="00065ABC" w:rsidP="00FA3D8E">
            <w:pPr>
              <w:pStyle w:val="ListParagraph"/>
              <w:numPr>
                <w:ilvl w:val="0"/>
                <w:numId w:val="10"/>
              </w:numPr>
              <w:ind w:left="35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Reaffirm the need to create units of work which are built over several lessons, (e.g. composition project, adding extra steps to warm-ups). Ensure each skill is mastered before a new one added. Invite pupils to create their verses for a song, create a lockdown rap etc.</w:t>
            </w:r>
            <w:r w:rsidR="00FA3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>Listen to the views of pupils to shape activities</w:t>
            </w:r>
          </w:p>
        </w:tc>
        <w:tc>
          <w:tcPr>
            <w:tcW w:w="4207" w:type="dxa"/>
            <w:shd w:val="clear" w:color="auto" w:fill="E9E8F5" w:themeFill="accent4" w:themeFillTint="33"/>
          </w:tcPr>
          <w:p w14:paraId="5C1AAEC1" w14:textId="77777777" w:rsidR="00065ABC" w:rsidRPr="004E4474" w:rsidRDefault="00065ABC" w:rsidP="005B3D94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Pupils will:</w:t>
            </w:r>
          </w:p>
          <w:p w14:paraId="0C14B637" w14:textId="77777777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Regain a sense of routine</w:t>
            </w:r>
          </w:p>
          <w:p w14:paraId="1B179F49" w14:textId="1B0BE1CA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Understand a musical lesson structure and how learning builds upon each lesson</w:t>
            </w:r>
          </w:p>
          <w:p w14:paraId="2F8FC7B2" w14:textId="2344C719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 xml:space="preserve">Develop their emotional response to mindful listening, live in the moment, </w:t>
            </w:r>
            <w:r w:rsidR="00FA3D8E">
              <w:rPr>
                <w:rFonts w:ascii="Arial" w:hAnsi="Arial" w:cs="Arial"/>
                <w:sz w:val="18"/>
                <w:szCs w:val="18"/>
              </w:rPr>
              <w:t>&amp;</w:t>
            </w:r>
            <w:r w:rsidRPr="004E4474">
              <w:rPr>
                <w:rFonts w:ascii="Arial" w:hAnsi="Arial" w:cs="Arial"/>
                <w:sz w:val="18"/>
                <w:szCs w:val="18"/>
              </w:rPr>
              <w:t xml:space="preserve"> rediscover self</w:t>
            </w:r>
          </w:p>
          <w:p w14:paraId="6D4BC7DD" w14:textId="5CAD1E70" w:rsidR="00065ABC" w:rsidRPr="004E4474" w:rsidRDefault="00065ABC" w:rsidP="005B3D94">
            <w:pPr>
              <w:pStyle w:val="Header"/>
              <w:numPr>
                <w:ilvl w:val="0"/>
                <w:numId w:val="10"/>
              </w:numPr>
              <w:tabs>
                <w:tab w:val="clear" w:pos="9026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</w:rPr>
              <w:t>Learn new skills, broken into manageable steps</w:t>
            </w:r>
          </w:p>
        </w:tc>
        <w:tc>
          <w:tcPr>
            <w:tcW w:w="2310" w:type="dxa"/>
            <w:shd w:val="clear" w:color="auto" w:fill="B8C6FF" w:themeFill="text2" w:themeFillTint="33"/>
          </w:tcPr>
          <w:p w14:paraId="28AD3DE8" w14:textId="3C853362" w:rsidR="00065ABC" w:rsidRPr="004E4474" w:rsidRDefault="00CB6CA2" w:rsidP="005B3D94">
            <w:pPr>
              <w:pStyle w:val="Header"/>
              <w:tabs>
                <w:tab w:val="clear" w:pos="9026"/>
              </w:tabs>
              <w:ind w:left="-45"/>
              <w:rPr>
                <w:rFonts w:ascii="Arial" w:hAnsi="Arial" w:cs="Arial"/>
                <w:sz w:val="18"/>
                <w:szCs w:val="18"/>
              </w:rPr>
            </w:pPr>
            <w:r w:rsidRPr="004E4474">
              <w:rPr>
                <w:rFonts w:ascii="Arial" w:hAnsi="Arial" w:cs="Arial"/>
                <w:sz w:val="18"/>
                <w:szCs w:val="18"/>
                <w:u w:val="single"/>
              </w:rPr>
              <w:t>Transparent Curriculum</w:t>
            </w:r>
            <w:r w:rsidR="00DD67AA" w:rsidRPr="004E4474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513" w:rsidRPr="004E4474">
              <w:rPr>
                <w:rFonts w:ascii="Arial" w:hAnsi="Arial" w:cs="Arial"/>
                <w:sz w:val="18"/>
                <w:szCs w:val="18"/>
              </w:rPr>
              <w:br/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>Pupils may feel like they have lost time in learning</w:t>
            </w:r>
            <w:r w:rsidR="00EA438F" w:rsidRPr="004E4474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DD67AA" w:rsidRPr="004E4474">
              <w:rPr>
                <w:rFonts w:ascii="Arial" w:hAnsi="Arial" w:cs="Arial"/>
                <w:sz w:val="18"/>
                <w:szCs w:val="18"/>
              </w:rPr>
              <w:t xml:space="preserve"> we must show them how we are addressing these gaps, consulting and co-constructing with our </w:t>
            </w:r>
            <w:r w:rsidR="00EA438F" w:rsidRPr="004E4474">
              <w:rPr>
                <w:rFonts w:ascii="Arial" w:hAnsi="Arial" w:cs="Arial"/>
                <w:sz w:val="18"/>
                <w:szCs w:val="18"/>
              </w:rPr>
              <w:t>pupils</w:t>
            </w:r>
          </w:p>
        </w:tc>
      </w:tr>
    </w:tbl>
    <w:p w14:paraId="339106F8" w14:textId="77777777" w:rsidR="00DD67AA" w:rsidRPr="00EF0B99" w:rsidRDefault="00DD67AA" w:rsidP="0013536A">
      <w:pPr>
        <w:rPr>
          <w:b/>
          <w:bCs/>
          <w:sz w:val="14"/>
          <w:szCs w:val="14"/>
        </w:rPr>
      </w:pPr>
    </w:p>
    <w:p w14:paraId="1EC697F2" w14:textId="6739E848" w:rsidR="0013536A" w:rsidRPr="005B3D94" w:rsidRDefault="0013536A" w:rsidP="0013536A">
      <w:pPr>
        <w:rPr>
          <w:b/>
          <w:bCs/>
          <w:sz w:val="32"/>
          <w:szCs w:val="32"/>
        </w:rPr>
      </w:pPr>
      <w:r w:rsidRPr="005B3D94">
        <w:rPr>
          <w:b/>
          <w:bCs/>
          <w:sz w:val="32"/>
          <w:szCs w:val="32"/>
        </w:rPr>
        <w:t xml:space="preserve">Teaching </w:t>
      </w:r>
      <w:r w:rsidR="00DF048F">
        <w:rPr>
          <w:b/>
          <w:bCs/>
          <w:sz w:val="32"/>
          <w:szCs w:val="32"/>
        </w:rPr>
        <w:t>t</w:t>
      </w:r>
      <w:r w:rsidRPr="005B3D94">
        <w:rPr>
          <w:b/>
          <w:bCs/>
          <w:sz w:val="32"/>
          <w:szCs w:val="32"/>
        </w:rPr>
        <w:t>ips</w:t>
      </w:r>
      <w:r w:rsidR="005B3D94">
        <w:rPr>
          <w:b/>
          <w:bCs/>
          <w:sz w:val="32"/>
          <w:szCs w:val="32"/>
        </w:rPr>
        <w:t xml:space="preserve"> for using music education as a tool to support pupils’ wellbeing</w:t>
      </w:r>
    </w:p>
    <w:p w14:paraId="43BFD2C4" w14:textId="77777777" w:rsidR="0013536A" w:rsidRPr="00EF0B99" w:rsidRDefault="0013536A" w:rsidP="0013536A">
      <w:pPr>
        <w:rPr>
          <w:sz w:val="12"/>
          <w:szCs w:val="12"/>
        </w:rPr>
      </w:pPr>
    </w:p>
    <w:tbl>
      <w:tblPr>
        <w:tblStyle w:val="TableGrid"/>
        <w:tblW w:w="15467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56"/>
        <w:gridCol w:w="5156"/>
      </w:tblGrid>
      <w:tr w:rsidR="0013536A" w14:paraId="1D398330" w14:textId="77777777" w:rsidTr="00FA3D8E">
        <w:trPr>
          <w:trHeight w:val="1737"/>
          <w:jc w:val="center"/>
        </w:trPr>
        <w:tc>
          <w:tcPr>
            <w:tcW w:w="5155" w:type="dxa"/>
          </w:tcPr>
          <w:p w14:paraId="3105775B" w14:textId="4CE4DD88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1. </w:t>
            </w:r>
            <w:r w:rsidR="0013536A" w:rsidRPr="00EA438F">
              <w:rPr>
                <w:b/>
                <w:bCs/>
                <w:color w:val="96004B" w:themeColor="accent2"/>
              </w:rPr>
              <w:t>Pupils should wash their hands before and after each lesson</w:t>
            </w:r>
            <w:r w:rsidR="00111694">
              <w:rPr>
                <w:b/>
                <w:bCs/>
                <w:color w:val="96004B" w:themeColor="accent2"/>
              </w:rPr>
              <w:t xml:space="preserve"> and/</w:t>
            </w:r>
            <w:r w:rsidR="00111694" w:rsidRPr="00111694">
              <w:rPr>
                <w:b/>
                <w:bCs/>
                <w:color w:val="96004B" w:themeColor="accent2"/>
              </w:rPr>
              <w:t xml:space="preserve">or use hand gel </w:t>
            </w:r>
            <w:r w:rsidR="00FA3D8E">
              <w:rPr>
                <w:b/>
                <w:bCs/>
                <w:color w:val="96004B" w:themeColor="accent2"/>
              </w:rPr>
              <w:t xml:space="preserve">in lessons </w:t>
            </w:r>
            <w:r w:rsidR="00111694" w:rsidRPr="00111694">
              <w:rPr>
                <w:b/>
                <w:bCs/>
                <w:color w:val="96004B" w:themeColor="accent2"/>
              </w:rPr>
              <w:t>(</w:t>
            </w:r>
            <w:r w:rsidR="00111694">
              <w:rPr>
                <w:b/>
                <w:bCs/>
                <w:color w:val="96004B" w:themeColor="accent2"/>
              </w:rPr>
              <w:t>there may be differences in timing</w:t>
            </w:r>
            <w:r w:rsidR="00FA3D8E">
              <w:rPr>
                <w:b/>
                <w:bCs/>
                <w:color w:val="96004B" w:themeColor="accent2"/>
              </w:rPr>
              <w:t xml:space="preserve"> limits</w:t>
            </w:r>
            <w:r w:rsidR="00111694">
              <w:rPr>
                <w:b/>
                <w:bCs/>
                <w:color w:val="96004B" w:themeColor="accent2"/>
              </w:rPr>
              <w:t xml:space="preserve"> between Phases, e.g. EYFS and KS1)</w:t>
            </w:r>
          </w:p>
        </w:tc>
        <w:tc>
          <w:tcPr>
            <w:tcW w:w="5156" w:type="dxa"/>
          </w:tcPr>
          <w:p w14:paraId="39C0A2D8" w14:textId="29FB5E2C" w:rsidR="00E36E72" w:rsidRPr="00EA438F" w:rsidRDefault="00B557AC" w:rsidP="00E36E72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4. </w:t>
            </w:r>
            <w:r w:rsidR="0013536A" w:rsidRPr="00EA438F">
              <w:rPr>
                <w:b/>
                <w:bCs/>
                <w:color w:val="96004B" w:themeColor="accent2"/>
              </w:rPr>
              <w:t>Pupils should not share equipment in the lesson (NB: equipment should be cleaned both before and after use)</w:t>
            </w:r>
          </w:p>
        </w:tc>
        <w:tc>
          <w:tcPr>
            <w:tcW w:w="5156" w:type="dxa"/>
          </w:tcPr>
          <w:p w14:paraId="2E340892" w14:textId="63658339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7. </w:t>
            </w:r>
            <w:r w:rsidR="0013536A" w:rsidRPr="00EA438F">
              <w:rPr>
                <w:b/>
                <w:bCs/>
                <w:color w:val="96004B" w:themeColor="accent2"/>
              </w:rPr>
              <w:t>Activities should focus on pupils’ creative emotional responses to Covid-19 and issues of race, diversity, inclusion and equ</w:t>
            </w:r>
            <w:r w:rsidR="00DF048F" w:rsidRPr="00EA438F">
              <w:rPr>
                <w:b/>
                <w:bCs/>
                <w:color w:val="96004B" w:themeColor="accent2"/>
              </w:rPr>
              <w:t>ality</w:t>
            </w:r>
            <w:r w:rsidR="00111694">
              <w:rPr>
                <w:b/>
                <w:bCs/>
                <w:color w:val="96004B" w:themeColor="accent2"/>
              </w:rPr>
              <w:t xml:space="preserve"> </w:t>
            </w:r>
            <w:r w:rsidR="00111694" w:rsidRPr="00111694">
              <w:rPr>
                <w:b/>
                <w:bCs/>
                <w:color w:val="96004B" w:themeColor="accent2"/>
              </w:rPr>
              <w:t>as appropriate – remembering the importance of how music can also be an escape / distraction</w:t>
            </w:r>
          </w:p>
        </w:tc>
      </w:tr>
      <w:tr w:rsidR="0013536A" w14:paraId="1DC6F24E" w14:textId="77777777" w:rsidTr="00FA3D8E">
        <w:trPr>
          <w:trHeight w:val="1737"/>
          <w:jc w:val="center"/>
        </w:trPr>
        <w:tc>
          <w:tcPr>
            <w:tcW w:w="5155" w:type="dxa"/>
          </w:tcPr>
          <w:p w14:paraId="426A7A1D" w14:textId="1613C09D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2. </w:t>
            </w:r>
            <w:r w:rsidR="0013536A" w:rsidRPr="00EA438F">
              <w:rPr>
                <w:b/>
                <w:bCs/>
                <w:color w:val="96004B" w:themeColor="accent2"/>
              </w:rPr>
              <w:t>Lessons should be safe, fun and engaging</w:t>
            </w:r>
          </w:p>
        </w:tc>
        <w:tc>
          <w:tcPr>
            <w:tcW w:w="5156" w:type="dxa"/>
          </w:tcPr>
          <w:p w14:paraId="09DB94C9" w14:textId="51D2D352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5. </w:t>
            </w:r>
            <w:r w:rsidR="0013536A" w:rsidRPr="00EA438F">
              <w:rPr>
                <w:b/>
                <w:bCs/>
                <w:color w:val="96004B" w:themeColor="accent2"/>
              </w:rPr>
              <w:t>Music lessons should include a balance of physical/doing activities, and cognitive social and emotional outcomes</w:t>
            </w:r>
          </w:p>
        </w:tc>
        <w:tc>
          <w:tcPr>
            <w:tcW w:w="5156" w:type="dxa"/>
          </w:tcPr>
          <w:p w14:paraId="47E7AC39" w14:textId="53A7BEEF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8. </w:t>
            </w:r>
            <w:r w:rsidR="0013536A" w:rsidRPr="00EA438F">
              <w:rPr>
                <w:b/>
                <w:bCs/>
                <w:color w:val="96004B" w:themeColor="accent2"/>
              </w:rPr>
              <w:t>Celebrate success of pupils’ personal achievements</w:t>
            </w:r>
          </w:p>
        </w:tc>
      </w:tr>
      <w:tr w:rsidR="0013536A" w14:paraId="0E771731" w14:textId="77777777" w:rsidTr="00FA3D8E">
        <w:trPr>
          <w:trHeight w:val="1737"/>
          <w:jc w:val="center"/>
        </w:trPr>
        <w:tc>
          <w:tcPr>
            <w:tcW w:w="5155" w:type="dxa"/>
          </w:tcPr>
          <w:p w14:paraId="744A6DE1" w14:textId="1F7003CA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3. </w:t>
            </w:r>
            <w:r w:rsidR="0013536A" w:rsidRPr="00EA438F">
              <w:rPr>
                <w:b/>
                <w:bCs/>
                <w:color w:val="96004B" w:themeColor="accent2"/>
              </w:rPr>
              <w:t>Pupils should remain and work in their own area</w:t>
            </w:r>
          </w:p>
        </w:tc>
        <w:tc>
          <w:tcPr>
            <w:tcW w:w="5156" w:type="dxa"/>
          </w:tcPr>
          <w:p w14:paraId="66663EE2" w14:textId="6F9DBEA9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6. </w:t>
            </w:r>
            <w:r w:rsidR="0013536A" w:rsidRPr="00EA438F">
              <w:rPr>
                <w:b/>
                <w:bCs/>
                <w:color w:val="96004B" w:themeColor="accent2"/>
              </w:rPr>
              <w:t>Music lessons should be used to support the wellbeing of pupils</w:t>
            </w:r>
            <w:r w:rsidR="00111694">
              <w:rPr>
                <w:b/>
                <w:bCs/>
                <w:color w:val="96004B" w:themeColor="accent2"/>
              </w:rPr>
              <w:t xml:space="preserve"> </w:t>
            </w:r>
            <w:r w:rsidR="00111694" w:rsidRPr="00111694">
              <w:rPr>
                <w:b/>
                <w:bCs/>
                <w:color w:val="96004B" w:themeColor="accent2"/>
              </w:rPr>
              <w:t>and encourage a growth mindset</w:t>
            </w:r>
          </w:p>
        </w:tc>
        <w:tc>
          <w:tcPr>
            <w:tcW w:w="5156" w:type="dxa"/>
          </w:tcPr>
          <w:p w14:paraId="7B873E89" w14:textId="19C7E3B1" w:rsidR="0013536A" w:rsidRPr="00EA438F" w:rsidRDefault="00B557AC" w:rsidP="006528DE">
            <w:pPr>
              <w:rPr>
                <w:b/>
                <w:bCs/>
                <w:color w:val="96004B" w:themeColor="accent2"/>
              </w:rPr>
            </w:pPr>
            <w:r w:rsidRPr="00EA438F">
              <w:rPr>
                <w:b/>
                <w:bCs/>
                <w:color w:val="96004B" w:themeColor="accent2"/>
              </w:rPr>
              <w:t xml:space="preserve">9. </w:t>
            </w:r>
            <w:r w:rsidR="0013536A" w:rsidRPr="00EA438F">
              <w:rPr>
                <w:b/>
                <w:bCs/>
                <w:color w:val="96004B" w:themeColor="accent2"/>
              </w:rPr>
              <w:t>Lessons should be structured within sequences of learning that help address pupils’ wellbeing needs</w:t>
            </w:r>
          </w:p>
        </w:tc>
      </w:tr>
    </w:tbl>
    <w:p w14:paraId="162E3723" w14:textId="77777777" w:rsidR="00092667" w:rsidRPr="00FA3D8E" w:rsidRDefault="00092667" w:rsidP="00092667">
      <w:pPr>
        <w:rPr>
          <w:b/>
          <w:bCs/>
          <w:sz w:val="18"/>
          <w:szCs w:val="18"/>
        </w:rPr>
      </w:pPr>
      <w:r w:rsidRPr="00FA3D8E">
        <w:rPr>
          <w:b/>
          <w:bCs/>
          <w:sz w:val="18"/>
          <w:szCs w:val="18"/>
        </w:rPr>
        <w:t>Notes:</w:t>
      </w:r>
    </w:p>
    <w:p w14:paraId="3105F22C" w14:textId="72C1F704" w:rsidR="00092667" w:rsidRPr="00FA3D8E" w:rsidRDefault="00092667" w:rsidP="00092667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FA3D8E">
        <w:rPr>
          <w:sz w:val="18"/>
          <w:szCs w:val="18"/>
        </w:rPr>
        <w:t>All music activities should follow Government and PHE Guidance in response to Covid-19 safe practice guidelines</w:t>
      </w:r>
    </w:p>
    <w:p w14:paraId="491D41CD" w14:textId="611D7B76" w:rsidR="00E36E72" w:rsidRPr="00FA3D8E" w:rsidRDefault="00E36E72" w:rsidP="00BC299A">
      <w:pPr>
        <w:pStyle w:val="ListParagraph"/>
        <w:numPr>
          <w:ilvl w:val="0"/>
          <w:numId w:val="17"/>
        </w:numPr>
        <w:rPr>
          <w:rFonts w:cs="Arial"/>
          <w:sz w:val="18"/>
          <w:szCs w:val="18"/>
        </w:rPr>
      </w:pPr>
      <w:r w:rsidRPr="00FA3D8E">
        <w:rPr>
          <w:rFonts w:cs="Arial"/>
          <w:sz w:val="18"/>
          <w:szCs w:val="18"/>
        </w:rPr>
        <w:t>Follow the DfE guidance for schools:</w:t>
      </w:r>
      <w:r w:rsidR="000F0FD1" w:rsidRPr="00FA3D8E">
        <w:rPr>
          <w:rFonts w:cs="Arial"/>
          <w:sz w:val="18"/>
          <w:szCs w:val="18"/>
        </w:rPr>
        <w:t xml:space="preserve"> </w:t>
      </w:r>
      <w:hyperlink r:id="rId10" w:history="1">
        <w:r w:rsidR="000F0FD1" w:rsidRPr="00FA3D8E">
          <w:rPr>
            <w:rStyle w:val="Hyperlink"/>
            <w:sz w:val="18"/>
            <w:szCs w:val="18"/>
          </w:rPr>
          <w:t>https://www.gov.uk/government/publications/preparing-for-the-wider-opening-of-schools-from-1-june/planning-guide-for-primary-schools</w:t>
        </w:r>
      </w:hyperlink>
    </w:p>
    <w:p w14:paraId="669F8889" w14:textId="5A547B42" w:rsidR="00FE5E1B" w:rsidRPr="00FA3D8E" w:rsidRDefault="00EF0B99" w:rsidP="00EF0B99">
      <w:pPr>
        <w:pStyle w:val="ListParagraph"/>
        <w:numPr>
          <w:ilvl w:val="0"/>
          <w:numId w:val="15"/>
        </w:numPr>
        <w:contextualSpacing w:val="0"/>
        <w:rPr>
          <w:i/>
          <w:iCs/>
          <w:sz w:val="18"/>
          <w:szCs w:val="18"/>
        </w:rPr>
      </w:pPr>
      <w:r w:rsidRPr="00FA3D8E">
        <w:rPr>
          <w:i/>
          <w:iCs/>
          <w:sz w:val="18"/>
          <w:szCs w:val="18"/>
        </w:rPr>
        <w:t>Sharing stories, singing &amp; playing outdoor games will help all children to socialise and resettle into familiar everyday classroom routines.</w:t>
      </w:r>
    </w:p>
    <w:p w14:paraId="790D1471" w14:textId="77777777" w:rsidR="00EF0B99" w:rsidRPr="00FA3D8E" w:rsidRDefault="00EF0B99" w:rsidP="00FE5E1B">
      <w:pPr>
        <w:rPr>
          <w:rFonts w:asciiTheme="minorHAnsi" w:eastAsiaTheme="minorHAnsi" w:hAnsiTheme="minorHAnsi"/>
          <w:b/>
          <w:bCs/>
          <w:sz w:val="4"/>
          <w:szCs w:val="4"/>
        </w:rPr>
      </w:pPr>
    </w:p>
    <w:p w14:paraId="4164C887" w14:textId="75E54ECD" w:rsidR="00FE5E1B" w:rsidRPr="00FA3D8E" w:rsidRDefault="00FE5E1B" w:rsidP="00FE5E1B">
      <w:pPr>
        <w:rPr>
          <w:rFonts w:asciiTheme="minorHAnsi" w:eastAsiaTheme="minorHAnsi" w:hAnsiTheme="minorHAnsi"/>
          <w:b/>
          <w:bCs/>
          <w:sz w:val="18"/>
          <w:szCs w:val="18"/>
        </w:rPr>
      </w:pPr>
      <w:r w:rsidRPr="00FA3D8E">
        <w:rPr>
          <w:rFonts w:asciiTheme="minorHAnsi" w:eastAsiaTheme="minorHAnsi" w:hAnsiTheme="minorHAnsi"/>
          <w:b/>
          <w:bCs/>
          <w:sz w:val="18"/>
          <w:szCs w:val="18"/>
        </w:rPr>
        <w:t>Supporting resources:</w:t>
      </w:r>
    </w:p>
    <w:p w14:paraId="0C436409" w14:textId="7F3C93B4" w:rsidR="00FE5E1B" w:rsidRPr="00FA3D8E" w:rsidRDefault="00FE5E1B" w:rsidP="00511D5D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FA3D8E">
        <w:rPr>
          <w:sz w:val="18"/>
          <w:szCs w:val="18"/>
        </w:rPr>
        <w:t xml:space="preserve">Creative Health: The Arts for Health and Wellbeing: </w:t>
      </w:r>
      <w:hyperlink r:id="rId11" w:history="1">
        <w:r w:rsidRPr="00FA3D8E">
          <w:rPr>
            <w:rStyle w:val="Hyperlink"/>
            <w:sz w:val="18"/>
            <w:szCs w:val="18"/>
          </w:rPr>
          <w:t>https://www.culturehealthandwellbeing.org.uk/appg-inquiry/</w:t>
        </w:r>
      </w:hyperlink>
    </w:p>
    <w:p w14:paraId="51FB5667" w14:textId="433C8D4C" w:rsidR="00FE5E1B" w:rsidRDefault="00FE5E1B" w:rsidP="00FE5E1B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FA3D8E">
        <w:rPr>
          <w:sz w:val="18"/>
          <w:szCs w:val="18"/>
        </w:rPr>
        <w:t xml:space="preserve">Music with Children &amp; Young People who have Social, Emotional &amp; Mental Health Difficulties, guidance document from Mac Makes Music: </w:t>
      </w:r>
      <w:hyperlink r:id="rId12" w:history="1">
        <w:r w:rsidRPr="00FA3D8E">
          <w:rPr>
            <w:rStyle w:val="Hyperlink"/>
            <w:sz w:val="18"/>
            <w:szCs w:val="18"/>
          </w:rPr>
          <w:t>https://network.youthmusic.org.uk/social-emotional-difficulties-mental-health-difficulties</w:t>
        </w:r>
      </w:hyperlink>
      <w:r w:rsidRPr="00FA3D8E">
        <w:rPr>
          <w:sz w:val="18"/>
          <w:szCs w:val="18"/>
        </w:rPr>
        <w:t xml:space="preserve">; </w:t>
      </w:r>
    </w:p>
    <w:p w14:paraId="05056957" w14:textId="73D802D6" w:rsidR="00CE50A7" w:rsidRPr="00CE50A7" w:rsidRDefault="00474B4E" w:rsidP="00FE5E1B">
      <w:pPr>
        <w:pStyle w:val="ListParagraph"/>
        <w:numPr>
          <w:ilvl w:val="0"/>
          <w:numId w:val="19"/>
        </w:num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Free </w:t>
      </w:r>
      <w:r w:rsidR="00CE50A7">
        <w:rPr>
          <w:rFonts w:ascii="Arial" w:hAnsi="Arial" w:cs="Arial"/>
          <w:sz w:val="18"/>
          <w:szCs w:val="18"/>
        </w:rPr>
        <w:t>W</w:t>
      </w:r>
      <w:r w:rsidR="00CE50A7" w:rsidRPr="00CE50A7">
        <w:rPr>
          <w:rFonts w:ascii="Arial" w:hAnsi="Arial" w:cs="Arial"/>
          <w:sz w:val="18"/>
          <w:szCs w:val="18"/>
        </w:rPr>
        <w:t>orld-music workshops consisting of video tuition and online quiz</w:t>
      </w:r>
      <w:r w:rsidR="00CE50A7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CE50A7" w:rsidRPr="00183C58">
          <w:rPr>
            <w:rStyle w:val="Hyperlink"/>
            <w:rFonts w:ascii="Arial" w:hAnsi="Arial" w:cs="Arial"/>
            <w:sz w:val="18"/>
            <w:szCs w:val="18"/>
          </w:rPr>
          <w:t>https://www.inspire-works.co.uk/free-youtube-workshops</w:t>
        </w:r>
      </w:hyperlink>
    </w:p>
    <w:p w14:paraId="0202DF00" w14:textId="1145E4BC" w:rsidR="00092667" w:rsidRPr="00FA3D8E" w:rsidRDefault="00092667" w:rsidP="00FE5E1B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FA3D8E">
        <w:rPr>
          <w:sz w:val="18"/>
          <w:szCs w:val="18"/>
        </w:rPr>
        <w:t>Schools can access TBMH resources for the delivery of musical activities:</w:t>
      </w:r>
    </w:p>
    <w:p w14:paraId="407A115B" w14:textId="03C9385F" w:rsidR="00092667" w:rsidRPr="00FA3D8E" w:rsidRDefault="0002399E" w:rsidP="0002399E">
      <w:pPr>
        <w:pStyle w:val="ListParagraph"/>
        <w:numPr>
          <w:ilvl w:val="0"/>
          <w:numId w:val="15"/>
        </w:numPr>
        <w:contextualSpacing w:val="0"/>
        <w:rPr>
          <w:sz w:val="18"/>
          <w:szCs w:val="18"/>
        </w:rPr>
      </w:pPr>
      <w:r w:rsidRPr="00FA3D8E">
        <w:rPr>
          <w:sz w:val="18"/>
          <w:szCs w:val="18"/>
        </w:rPr>
        <w:t>Community Songs for KS1/2+SEND; plus KS3-5</w:t>
      </w:r>
      <w:r w:rsidR="00EF0B99" w:rsidRPr="00FA3D8E">
        <w:rPr>
          <w:sz w:val="18"/>
          <w:szCs w:val="18"/>
        </w:rPr>
        <w:t xml:space="preserve">: </w:t>
      </w:r>
      <w:hyperlink r:id="rId14" w:history="1">
        <w:r w:rsidR="00EF0B99" w:rsidRPr="00FA3D8E">
          <w:rPr>
            <w:rStyle w:val="Hyperlink"/>
            <w:sz w:val="18"/>
            <w:szCs w:val="18"/>
          </w:rPr>
          <w:t>https://www.triboroughmusichub.org/tuition/community-songs/</w:t>
        </w:r>
      </w:hyperlink>
    </w:p>
    <w:p w14:paraId="598450D4" w14:textId="75487BBC" w:rsidR="00EF0B99" w:rsidRPr="00FA3D8E" w:rsidRDefault="00EF0B99" w:rsidP="0002399E">
      <w:pPr>
        <w:pStyle w:val="ListParagraph"/>
        <w:numPr>
          <w:ilvl w:val="0"/>
          <w:numId w:val="15"/>
        </w:numPr>
        <w:contextualSpacing w:val="0"/>
        <w:rPr>
          <w:sz w:val="18"/>
          <w:szCs w:val="18"/>
        </w:rPr>
      </w:pPr>
      <w:r w:rsidRPr="00FA3D8E">
        <w:rPr>
          <w:sz w:val="18"/>
          <w:szCs w:val="18"/>
        </w:rPr>
        <w:t xml:space="preserve">Groove’n’Play Whole Class Learning Resources: </w:t>
      </w:r>
      <w:hyperlink r:id="rId15" w:history="1">
        <w:r w:rsidRPr="00FA3D8E">
          <w:rPr>
            <w:rStyle w:val="Hyperlink"/>
            <w:sz w:val="18"/>
            <w:szCs w:val="18"/>
          </w:rPr>
          <w:t>https://www.triboroughmusichub.org/school-services/whole-class-instrumental-learning-programmes/</w:t>
        </w:r>
      </w:hyperlink>
    </w:p>
    <w:p w14:paraId="505798D5" w14:textId="61B8A61B" w:rsidR="00EF0B99" w:rsidRPr="00FA3D8E" w:rsidRDefault="00EF0B99" w:rsidP="0002399E">
      <w:pPr>
        <w:pStyle w:val="ListParagraph"/>
        <w:numPr>
          <w:ilvl w:val="0"/>
          <w:numId w:val="15"/>
        </w:numPr>
        <w:contextualSpacing w:val="0"/>
        <w:rPr>
          <w:sz w:val="18"/>
          <w:szCs w:val="18"/>
        </w:rPr>
      </w:pPr>
      <w:r w:rsidRPr="00FA3D8E">
        <w:rPr>
          <w:sz w:val="18"/>
          <w:szCs w:val="18"/>
        </w:rPr>
        <w:t>Singing with Meaning: An Interactive SEND-friendly Vocal Resource – coming soon</w:t>
      </w:r>
    </w:p>
    <w:p w14:paraId="4CBF8188" w14:textId="69D91CD0" w:rsidR="00A846CF" w:rsidRPr="00CE50A7" w:rsidRDefault="00A846CF" w:rsidP="00A846CF">
      <w:pPr>
        <w:pBdr>
          <w:bottom w:val="single" w:sz="4" w:space="1" w:color="auto"/>
        </w:pBdr>
        <w:rPr>
          <w:b/>
          <w:bCs/>
          <w:sz w:val="6"/>
          <w:szCs w:val="6"/>
        </w:rPr>
      </w:pPr>
    </w:p>
    <w:p w14:paraId="03559CA0" w14:textId="5AA525C3" w:rsidR="00A846CF" w:rsidRPr="00FA3D8E" w:rsidRDefault="00A846CF" w:rsidP="003A5200">
      <w:pPr>
        <w:rPr>
          <w:b/>
          <w:bCs/>
          <w:sz w:val="18"/>
          <w:szCs w:val="18"/>
        </w:rPr>
      </w:pPr>
      <w:r w:rsidRPr="00FA3D8E">
        <w:rPr>
          <w:sz w:val="18"/>
          <w:szCs w:val="18"/>
        </w:rPr>
        <w:t xml:space="preserve">This document has been heavily informed by Professor Barry </w:t>
      </w:r>
      <w:r w:rsidR="005765BC" w:rsidRPr="00FA3D8E">
        <w:rPr>
          <w:sz w:val="18"/>
          <w:szCs w:val="18"/>
        </w:rPr>
        <w:t xml:space="preserve">and Matthew’s </w:t>
      </w:r>
      <w:r w:rsidRPr="00FA3D8E">
        <w:rPr>
          <w:sz w:val="18"/>
          <w:szCs w:val="18"/>
        </w:rPr>
        <w:t xml:space="preserve">Carpenter’s thinking regarding a ‘recovery curriculum’ </w:t>
      </w:r>
      <w:hyperlink r:id="rId16" w:history="1">
        <w:r w:rsidR="005765BC" w:rsidRPr="00FA3D8E">
          <w:rPr>
            <w:rStyle w:val="Hyperlink"/>
            <w:sz w:val="18"/>
            <w:szCs w:val="18"/>
          </w:rPr>
          <w:t>https://www.evidenceforlearning.net/recoverycurriculum/</w:t>
        </w:r>
      </w:hyperlink>
      <w:r w:rsidR="005765BC" w:rsidRPr="00FA3D8E">
        <w:rPr>
          <w:rStyle w:val="Hyperlink"/>
          <w:sz w:val="18"/>
          <w:szCs w:val="18"/>
        </w:rPr>
        <w:t>;</w:t>
      </w:r>
      <w:r w:rsidR="005765BC" w:rsidRPr="00FA3D8E">
        <w:rPr>
          <w:sz w:val="18"/>
          <w:szCs w:val="18"/>
        </w:rPr>
        <w:t xml:space="preserve"> </w:t>
      </w:r>
      <w:r w:rsidRPr="00FA3D8E">
        <w:rPr>
          <w:sz w:val="18"/>
          <w:szCs w:val="18"/>
        </w:rPr>
        <w:t xml:space="preserve">and was inspired by </w:t>
      </w:r>
      <w:hyperlink r:id="rId17" w:history="1">
        <w:r w:rsidRPr="00FA3D8E">
          <w:rPr>
            <w:rStyle w:val="Hyperlink"/>
            <w:sz w:val="18"/>
            <w:szCs w:val="18"/>
          </w:rPr>
          <w:t>https://www.completeperesource.com/</w:t>
        </w:r>
      </w:hyperlink>
      <w:r w:rsidR="005765BC" w:rsidRPr="00FA3D8E">
        <w:rPr>
          <w:sz w:val="18"/>
          <w:szCs w:val="18"/>
        </w:rPr>
        <w:t xml:space="preserve"> and Hounslow Music Service</w:t>
      </w:r>
      <w:r w:rsidRPr="00FA3D8E">
        <w:rPr>
          <w:sz w:val="18"/>
          <w:szCs w:val="18"/>
        </w:rPr>
        <w:t>. With thanks to the Specialist Music Teachers in RBKC, LBHF, WCC across Primary, Secondary and SEND Phases for their support in shaping this document</w:t>
      </w:r>
      <w:r w:rsidR="005765BC" w:rsidRPr="00FA3D8E">
        <w:rPr>
          <w:sz w:val="18"/>
          <w:szCs w:val="18"/>
        </w:rPr>
        <w:t xml:space="preserve"> with the Tri-borough Music Hub.</w:t>
      </w:r>
    </w:p>
    <w:sectPr w:rsidR="00A846CF" w:rsidRPr="00FA3D8E" w:rsidSect="004E4474">
      <w:headerReference w:type="default" r:id="rId18"/>
      <w:footerReference w:type="default" r:id="rId19"/>
      <w:type w:val="continuous"/>
      <w:pgSz w:w="16838" w:h="11906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C28BD" w14:textId="77777777" w:rsidR="00E62069" w:rsidRDefault="00E62069" w:rsidP="00A02260">
      <w:r>
        <w:separator/>
      </w:r>
    </w:p>
  </w:endnote>
  <w:endnote w:type="continuationSeparator" w:id="0">
    <w:p w14:paraId="5D5B6146" w14:textId="77777777" w:rsidR="00E62069" w:rsidRDefault="00E62069" w:rsidP="00A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71DB" w14:textId="726C7131" w:rsidR="00E62069" w:rsidRDefault="00FA3D8E" w:rsidP="00E62069">
    <w:pPr>
      <w:pStyle w:val="Footer"/>
      <w:tabs>
        <w:tab w:val="clear" w:pos="9026"/>
      </w:tabs>
    </w:pPr>
    <w:r w:rsidRPr="00FA3968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5B39C11" wp14:editId="3DCD4BEC">
          <wp:simplePos x="0" y="0"/>
          <wp:positionH relativeFrom="column">
            <wp:posOffset>2168932</wp:posOffset>
          </wp:positionH>
          <wp:positionV relativeFrom="paragraph">
            <wp:posOffset>-15875</wp:posOffset>
          </wp:positionV>
          <wp:extent cx="4533900" cy="565105"/>
          <wp:effectExtent l="0" t="0" r="0" b="6985"/>
          <wp:wrapNone/>
          <wp:docPr id="5" name="Picture 1" descr="N:\Shared\Tri-borough Music Hub\Office Management\Office Operations\Logos\Main Logos Here\New 6 Logo Strip (Feb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Tri-borough Music Hub\Office Management\Office Operations\Logos\Main Logos Here\New 6 Logo Strip (Feb 201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56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474">
      <w:rPr>
        <w:noProof/>
      </w:rPr>
      <w:drawing>
        <wp:anchor distT="0" distB="0" distL="114300" distR="114300" simplePos="0" relativeHeight="251657728" behindDoc="1" locked="0" layoutInCell="1" allowOverlap="1" wp14:anchorId="7297CF7D" wp14:editId="4A44BE44">
          <wp:simplePos x="0" y="0"/>
          <wp:positionH relativeFrom="column">
            <wp:posOffset>7611498</wp:posOffset>
          </wp:positionH>
          <wp:positionV relativeFrom="paragraph">
            <wp:posOffset>-70485</wp:posOffset>
          </wp:positionV>
          <wp:extent cx="1920240" cy="658495"/>
          <wp:effectExtent l="0" t="0" r="381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9875" w14:textId="77777777" w:rsidR="00E62069" w:rsidRDefault="00E62069" w:rsidP="00A02260">
      <w:r>
        <w:separator/>
      </w:r>
    </w:p>
  </w:footnote>
  <w:footnote w:type="continuationSeparator" w:id="0">
    <w:p w14:paraId="7E5FEC57" w14:textId="77777777" w:rsidR="00E62069" w:rsidRDefault="00E62069" w:rsidP="00A0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260D" w14:textId="7E082658" w:rsidR="008946D6" w:rsidRDefault="008946D6" w:rsidP="008946D6">
    <w:pPr>
      <w:pStyle w:val="Header"/>
      <w:tabs>
        <w:tab w:val="clear" w:pos="9026"/>
        <w:tab w:val="left" w:pos="12970"/>
      </w:tabs>
      <w:rPr>
        <w:b/>
        <w:bCs/>
        <w:sz w:val="36"/>
        <w:szCs w:val="36"/>
      </w:rPr>
    </w:pPr>
    <w:r w:rsidRPr="001524BE">
      <w:rPr>
        <w:b/>
        <w:bCs/>
        <w:sz w:val="36"/>
        <w:szCs w:val="36"/>
      </w:rPr>
      <w:t xml:space="preserve">Music Education </w:t>
    </w:r>
    <w:r w:rsidR="00CA1694">
      <w:rPr>
        <w:b/>
        <w:bCs/>
        <w:sz w:val="36"/>
        <w:szCs w:val="36"/>
      </w:rPr>
      <w:t>Recovery Curriculum Guidance</w:t>
    </w:r>
    <w:r w:rsidRPr="001524BE">
      <w:rPr>
        <w:b/>
        <w:bCs/>
        <w:sz w:val="36"/>
        <w:szCs w:val="36"/>
      </w:rPr>
      <w:t xml:space="preserve">: </w:t>
    </w:r>
    <w:r>
      <w:rPr>
        <w:b/>
        <w:bCs/>
        <w:sz w:val="36"/>
        <w:szCs w:val="36"/>
      </w:rPr>
      <w:t>Music for wellbeing</w:t>
    </w:r>
  </w:p>
  <w:p w14:paraId="223BA383" w14:textId="12D6B2E7" w:rsidR="00C2739A" w:rsidRDefault="008946D6" w:rsidP="008946D6">
    <w:pPr>
      <w:pStyle w:val="Header"/>
    </w:pPr>
    <w:r>
      <w:rPr>
        <w:b/>
        <w:bCs/>
        <w:sz w:val="28"/>
        <w:szCs w:val="28"/>
      </w:rPr>
      <w:t xml:space="preserve">Helping children recover from the consequences </w:t>
    </w:r>
    <w:r w:rsidR="00813A49">
      <w:rPr>
        <w:b/>
        <w:bCs/>
        <w:sz w:val="28"/>
        <w:szCs w:val="28"/>
      </w:rPr>
      <w:t xml:space="preserve">of </w:t>
    </w:r>
    <w:r>
      <w:rPr>
        <w:b/>
        <w:bCs/>
        <w:sz w:val="28"/>
        <w:szCs w:val="28"/>
      </w:rPr>
      <w:t>Covid-19 and emotional impact of societal changes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4C5"/>
    <w:multiLevelType w:val="hybridMultilevel"/>
    <w:tmpl w:val="3BB05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52DB0"/>
    <w:multiLevelType w:val="hybridMultilevel"/>
    <w:tmpl w:val="0BAC0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10364"/>
    <w:multiLevelType w:val="hybridMultilevel"/>
    <w:tmpl w:val="499EB9B6"/>
    <w:lvl w:ilvl="0" w:tplc="F2044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A5E92"/>
    <w:multiLevelType w:val="hybridMultilevel"/>
    <w:tmpl w:val="1512D3AE"/>
    <w:lvl w:ilvl="0" w:tplc="32508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E4867"/>
    <w:multiLevelType w:val="hybridMultilevel"/>
    <w:tmpl w:val="ECC2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236"/>
    <w:multiLevelType w:val="hybridMultilevel"/>
    <w:tmpl w:val="A3D47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2C15"/>
    <w:multiLevelType w:val="hybridMultilevel"/>
    <w:tmpl w:val="D8A02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73404"/>
    <w:multiLevelType w:val="hybridMultilevel"/>
    <w:tmpl w:val="6EC85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CE6"/>
    <w:multiLevelType w:val="hybridMultilevel"/>
    <w:tmpl w:val="5C1609D0"/>
    <w:lvl w:ilvl="0" w:tplc="78CCADA0">
      <w:start w:val="4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6881"/>
    <w:multiLevelType w:val="hybridMultilevel"/>
    <w:tmpl w:val="E6F4A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D2808"/>
    <w:multiLevelType w:val="hybridMultilevel"/>
    <w:tmpl w:val="01FE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C26CB"/>
    <w:multiLevelType w:val="hybridMultilevel"/>
    <w:tmpl w:val="8A7C5510"/>
    <w:lvl w:ilvl="0" w:tplc="BE8237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91A0D"/>
    <w:multiLevelType w:val="hybridMultilevel"/>
    <w:tmpl w:val="16EE2DDC"/>
    <w:lvl w:ilvl="0" w:tplc="BDD0631A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37CF8"/>
    <w:multiLevelType w:val="hybridMultilevel"/>
    <w:tmpl w:val="36B4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EC0"/>
    <w:multiLevelType w:val="hybridMultilevel"/>
    <w:tmpl w:val="AE88173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A06811"/>
    <w:multiLevelType w:val="multilevel"/>
    <w:tmpl w:val="5AE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3B016E"/>
    <w:multiLevelType w:val="hybridMultilevel"/>
    <w:tmpl w:val="2230F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E9431D"/>
    <w:multiLevelType w:val="hybridMultilevel"/>
    <w:tmpl w:val="F55A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85C0B"/>
    <w:multiLevelType w:val="hybridMultilevel"/>
    <w:tmpl w:val="9A5AED34"/>
    <w:lvl w:ilvl="0" w:tplc="9A10C9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3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  <w:num w:numId="16">
    <w:abstractNumId w:val="5"/>
  </w:num>
  <w:num w:numId="17">
    <w:abstractNumId w:val="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8"/>
    <w:rsid w:val="0002399E"/>
    <w:rsid w:val="00065ABC"/>
    <w:rsid w:val="00074821"/>
    <w:rsid w:val="00080705"/>
    <w:rsid w:val="00083603"/>
    <w:rsid w:val="00086E60"/>
    <w:rsid w:val="00092667"/>
    <w:rsid w:val="000A3730"/>
    <w:rsid w:val="000A5DB2"/>
    <w:rsid w:val="000A7BFE"/>
    <w:rsid w:val="000B3657"/>
    <w:rsid w:val="000C1995"/>
    <w:rsid w:val="000C46C4"/>
    <w:rsid w:val="000D2178"/>
    <w:rsid w:val="000E5589"/>
    <w:rsid w:val="000F0FD1"/>
    <w:rsid w:val="000F2A7A"/>
    <w:rsid w:val="000F76C5"/>
    <w:rsid w:val="00111694"/>
    <w:rsid w:val="00114B98"/>
    <w:rsid w:val="00120D20"/>
    <w:rsid w:val="0013536A"/>
    <w:rsid w:val="00141C96"/>
    <w:rsid w:val="00143E2A"/>
    <w:rsid w:val="001524BE"/>
    <w:rsid w:val="00152899"/>
    <w:rsid w:val="00161873"/>
    <w:rsid w:val="001772E2"/>
    <w:rsid w:val="0018125E"/>
    <w:rsid w:val="001921D8"/>
    <w:rsid w:val="00195631"/>
    <w:rsid w:val="001E4A19"/>
    <w:rsid w:val="00242435"/>
    <w:rsid w:val="00243DE7"/>
    <w:rsid w:val="00291726"/>
    <w:rsid w:val="00293022"/>
    <w:rsid w:val="002A174C"/>
    <w:rsid w:val="002A3ABD"/>
    <w:rsid w:val="002A3EDB"/>
    <w:rsid w:val="002B26AE"/>
    <w:rsid w:val="002B75E7"/>
    <w:rsid w:val="002C02DA"/>
    <w:rsid w:val="002C05BC"/>
    <w:rsid w:val="002C1172"/>
    <w:rsid w:val="002C59B0"/>
    <w:rsid w:val="002C66B4"/>
    <w:rsid w:val="002C7448"/>
    <w:rsid w:val="002C7700"/>
    <w:rsid w:val="002E1828"/>
    <w:rsid w:val="002E5C04"/>
    <w:rsid w:val="00301716"/>
    <w:rsid w:val="00310F29"/>
    <w:rsid w:val="003219F5"/>
    <w:rsid w:val="00340289"/>
    <w:rsid w:val="00346D41"/>
    <w:rsid w:val="003546F9"/>
    <w:rsid w:val="0035586A"/>
    <w:rsid w:val="0036157C"/>
    <w:rsid w:val="00363BCF"/>
    <w:rsid w:val="00363BF3"/>
    <w:rsid w:val="00377E04"/>
    <w:rsid w:val="0039099E"/>
    <w:rsid w:val="003A0516"/>
    <w:rsid w:val="003A5200"/>
    <w:rsid w:val="003A6950"/>
    <w:rsid w:val="003A7490"/>
    <w:rsid w:val="003C0D1D"/>
    <w:rsid w:val="0040010A"/>
    <w:rsid w:val="00401BAC"/>
    <w:rsid w:val="00436B23"/>
    <w:rsid w:val="004423B7"/>
    <w:rsid w:val="00461C58"/>
    <w:rsid w:val="00465159"/>
    <w:rsid w:val="00474B4E"/>
    <w:rsid w:val="00482A7A"/>
    <w:rsid w:val="004A7ACB"/>
    <w:rsid w:val="004B2A06"/>
    <w:rsid w:val="004D030B"/>
    <w:rsid w:val="004D5114"/>
    <w:rsid w:val="004E4474"/>
    <w:rsid w:val="004E541B"/>
    <w:rsid w:val="00501E78"/>
    <w:rsid w:val="00513DF6"/>
    <w:rsid w:val="00516D34"/>
    <w:rsid w:val="00530F7D"/>
    <w:rsid w:val="00544CFF"/>
    <w:rsid w:val="0057614E"/>
    <w:rsid w:val="005765BC"/>
    <w:rsid w:val="00587D40"/>
    <w:rsid w:val="005A0DC0"/>
    <w:rsid w:val="005A2A94"/>
    <w:rsid w:val="005A753B"/>
    <w:rsid w:val="005B3D94"/>
    <w:rsid w:val="005B6977"/>
    <w:rsid w:val="005C1AF1"/>
    <w:rsid w:val="00602323"/>
    <w:rsid w:val="00605206"/>
    <w:rsid w:val="006349BB"/>
    <w:rsid w:val="00642571"/>
    <w:rsid w:val="00644AF6"/>
    <w:rsid w:val="00650869"/>
    <w:rsid w:val="006528DE"/>
    <w:rsid w:val="00661CC7"/>
    <w:rsid w:val="00663CE9"/>
    <w:rsid w:val="0069634C"/>
    <w:rsid w:val="006A0931"/>
    <w:rsid w:val="006E33E4"/>
    <w:rsid w:val="006F4B37"/>
    <w:rsid w:val="0070510B"/>
    <w:rsid w:val="00713842"/>
    <w:rsid w:val="007149A3"/>
    <w:rsid w:val="00714CE0"/>
    <w:rsid w:val="00727076"/>
    <w:rsid w:val="0077741E"/>
    <w:rsid w:val="00780AA6"/>
    <w:rsid w:val="00782384"/>
    <w:rsid w:val="00794904"/>
    <w:rsid w:val="007C16EF"/>
    <w:rsid w:val="007C7527"/>
    <w:rsid w:val="007F036A"/>
    <w:rsid w:val="007F25BB"/>
    <w:rsid w:val="00804DEE"/>
    <w:rsid w:val="00813A49"/>
    <w:rsid w:val="00822A28"/>
    <w:rsid w:val="00827362"/>
    <w:rsid w:val="00831531"/>
    <w:rsid w:val="008359C8"/>
    <w:rsid w:val="008472CE"/>
    <w:rsid w:val="008502B5"/>
    <w:rsid w:val="008564C8"/>
    <w:rsid w:val="00867513"/>
    <w:rsid w:val="00870620"/>
    <w:rsid w:val="00882154"/>
    <w:rsid w:val="008946D6"/>
    <w:rsid w:val="008A49C5"/>
    <w:rsid w:val="008C0D47"/>
    <w:rsid w:val="008C43F6"/>
    <w:rsid w:val="008C7400"/>
    <w:rsid w:val="008C75D2"/>
    <w:rsid w:val="008E06DB"/>
    <w:rsid w:val="008F70F6"/>
    <w:rsid w:val="0090586B"/>
    <w:rsid w:val="0096392C"/>
    <w:rsid w:val="00965449"/>
    <w:rsid w:val="00971FCF"/>
    <w:rsid w:val="009936A6"/>
    <w:rsid w:val="009A1112"/>
    <w:rsid w:val="009A5049"/>
    <w:rsid w:val="009C3A2A"/>
    <w:rsid w:val="009C62A6"/>
    <w:rsid w:val="009D15D7"/>
    <w:rsid w:val="00A02260"/>
    <w:rsid w:val="00A02527"/>
    <w:rsid w:val="00A06AD7"/>
    <w:rsid w:val="00A1244A"/>
    <w:rsid w:val="00A42023"/>
    <w:rsid w:val="00A64ADD"/>
    <w:rsid w:val="00A728FE"/>
    <w:rsid w:val="00A846CF"/>
    <w:rsid w:val="00A90DDB"/>
    <w:rsid w:val="00AA0737"/>
    <w:rsid w:val="00AA7048"/>
    <w:rsid w:val="00AC4C0B"/>
    <w:rsid w:val="00AE173D"/>
    <w:rsid w:val="00AE3A62"/>
    <w:rsid w:val="00AF6126"/>
    <w:rsid w:val="00B24360"/>
    <w:rsid w:val="00B47586"/>
    <w:rsid w:val="00B557AC"/>
    <w:rsid w:val="00B73AD0"/>
    <w:rsid w:val="00B8124C"/>
    <w:rsid w:val="00B82C34"/>
    <w:rsid w:val="00B8652E"/>
    <w:rsid w:val="00B9244B"/>
    <w:rsid w:val="00BA4AEF"/>
    <w:rsid w:val="00BA695E"/>
    <w:rsid w:val="00BB5202"/>
    <w:rsid w:val="00BC0807"/>
    <w:rsid w:val="00BC30A1"/>
    <w:rsid w:val="00BC3604"/>
    <w:rsid w:val="00BD5E9A"/>
    <w:rsid w:val="00BE57B7"/>
    <w:rsid w:val="00C0410C"/>
    <w:rsid w:val="00C0586A"/>
    <w:rsid w:val="00C206D9"/>
    <w:rsid w:val="00C22425"/>
    <w:rsid w:val="00C2290B"/>
    <w:rsid w:val="00C23AFB"/>
    <w:rsid w:val="00C2739A"/>
    <w:rsid w:val="00C34074"/>
    <w:rsid w:val="00C7093A"/>
    <w:rsid w:val="00C72AA7"/>
    <w:rsid w:val="00C743A9"/>
    <w:rsid w:val="00C74832"/>
    <w:rsid w:val="00C83FA8"/>
    <w:rsid w:val="00C84569"/>
    <w:rsid w:val="00C850FD"/>
    <w:rsid w:val="00CA1694"/>
    <w:rsid w:val="00CB5C12"/>
    <w:rsid w:val="00CB6CA2"/>
    <w:rsid w:val="00CD02A1"/>
    <w:rsid w:val="00CD64DE"/>
    <w:rsid w:val="00CE50A7"/>
    <w:rsid w:val="00D10E7E"/>
    <w:rsid w:val="00D16201"/>
    <w:rsid w:val="00D220D9"/>
    <w:rsid w:val="00D32641"/>
    <w:rsid w:val="00D40747"/>
    <w:rsid w:val="00D41132"/>
    <w:rsid w:val="00D53043"/>
    <w:rsid w:val="00D6186C"/>
    <w:rsid w:val="00D63B61"/>
    <w:rsid w:val="00D65C85"/>
    <w:rsid w:val="00D75485"/>
    <w:rsid w:val="00D80CE5"/>
    <w:rsid w:val="00DC5441"/>
    <w:rsid w:val="00DC5E06"/>
    <w:rsid w:val="00DD1D5F"/>
    <w:rsid w:val="00DD67AA"/>
    <w:rsid w:val="00DD6953"/>
    <w:rsid w:val="00DE5D1C"/>
    <w:rsid w:val="00DF048F"/>
    <w:rsid w:val="00E36E72"/>
    <w:rsid w:val="00E439D8"/>
    <w:rsid w:val="00E479BA"/>
    <w:rsid w:val="00E54411"/>
    <w:rsid w:val="00E62069"/>
    <w:rsid w:val="00E63916"/>
    <w:rsid w:val="00E666C5"/>
    <w:rsid w:val="00E80074"/>
    <w:rsid w:val="00EA3744"/>
    <w:rsid w:val="00EA438F"/>
    <w:rsid w:val="00EA46C7"/>
    <w:rsid w:val="00EA5667"/>
    <w:rsid w:val="00EF0B99"/>
    <w:rsid w:val="00F16975"/>
    <w:rsid w:val="00F51125"/>
    <w:rsid w:val="00F61935"/>
    <w:rsid w:val="00F675D2"/>
    <w:rsid w:val="00F71231"/>
    <w:rsid w:val="00F97513"/>
    <w:rsid w:val="00FA3968"/>
    <w:rsid w:val="00FA3D8E"/>
    <w:rsid w:val="00FA50FA"/>
    <w:rsid w:val="00FC3FF3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  <w14:docId w14:val="1F6BFBAC"/>
  <w15:docId w15:val="{3AD9F381-08C2-4E92-BC7E-0E851EA6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206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516D3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2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2260"/>
  </w:style>
  <w:style w:type="paragraph" w:styleId="Footer">
    <w:name w:val="footer"/>
    <w:basedOn w:val="Normal"/>
    <w:link w:val="FooterChar"/>
    <w:uiPriority w:val="99"/>
    <w:unhideWhenUsed/>
    <w:rsid w:val="00A022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2260"/>
  </w:style>
  <w:style w:type="paragraph" w:styleId="BodyText3">
    <w:name w:val="Body Text 3"/>
    <w:link w:val="BodyText3Char"/>
    <w:uiPriority w:val="99"/>
    <w:semiHidden/>
    <w:unhideWhenUsed/>
    <w:rsid w:val="008502B5"/>
    <w:pPr>
      <w:spacing w:after="180" w:line="268" w:lineRule="auto"/>
    </w:pPr>
    <w:rPr>
      <w:rFonts w:ascii="Agency FB" w:eastAsia="Times New Roman" w:hAnsi="Agency FB" w:cs="Times New Roman"/>
      <w:color w:val="000000"/>
      <w:kern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02B5"/>
    <w:rPr>
      <w:rFonts w:ascii="Agency FB" w:eastAsia="Times New Roman" w:hAnsi="Agency FB" w:cs="Times New Roman"/>
      <w:color w:val="000000"/>
      <w:kern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8502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34C"/>
  </w:style>
  <w:style w:type="character" w:styleId="UnresolvedMention">
    <w:name w:val="Unresolved Mention"/>
    <w:basedOn w:val="DefaultParagraphFont"/>
    <w:uiPriority w:val="99"/>
    <w:semiHidden/>
    <w:unhideWhenUsed/>
    <w:rsid w:val="00DD67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pire-works.co.uk/free-youtube-workshop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etwork.youthmusic.org.uk/social-emotional-difficulties-mental-health-difficulties" TargetMode="External"/><Relationship Id="rId17" Type="http://schemas.openxmlformats.org/officeDocument/2006/relationships/hyperlink" Target="https://www.completeperesourc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idenceforlearning.net/recoverycurriculu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lturehealthandwellbeing.org.uk/appg-inquir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iboroughmusichub.org/school-services/whole-class-instrumental-learning-programmes/" TargetMode="External"/><Relationship Id="rId10" Type="http://schemas.openxmlformats.org/officeDocument/2006/relationships/hyperlink" Target="https://www.gov.uk/government/publications/preparing-for-the-wider-opening-of-schools-from-1-june/planning-guide-for-primary-school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iboroughmusichub.org/tuition/community-song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4DE060FF8094BA1D9DC3986AF2C05" ma:contentTypeVersion="9" ma:contentTypeDescription="Create a new document." ma:contentTypeScope="" ma:versionID="fa2aeeeffc1a2683aa630cd5fd58bda1">
  <xsd:schema xmlns:xsd="http://www.w3.org/2001/XMLSchema" xmlns:xs="http://www.w3.org/2001/XMLSchema" xmlns:p="http://schemas.microsoft.com/office/2006/metadata/properties" xmlns:ns3="528884aa-f4b6-4282-864a-3c4ec36f407c" targetNamespace="http://schemas.microsoft.com/office/2006/metadata/properties" ma:root="true" ma:fieldsID="1232115eae0250e159c12f42c52d84f1" ns3:_="">
    <xsd:import namespace="528884aa-f4b6-4282-864a-3c4ec36f4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84aa-f4b6-4282-864a-3c4ec36f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1AA7F-AC01-42FA-A2B9-10A688756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1DE09-85E1-49B9-9DD2-DBD3C8BEF3A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528884aa-f4b6-4282-864a-3c4ec36f407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5BFF6A-0E11-4F2A-8F16-8D0115696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84aa-f4b6-4282-864a-3c4ec36f4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EDUSTWH</dc:creator>
  <cp:lastModifiedBy>Whatmore, Stuart: CS-Schools: RBKC</cp:lastModifiedBy>
  <cp:revision>2</cp:revision>
  <cp:lastPrinted>2018-07-02T08:48:00Z</cp:lastPrinted>
  <dcterms:created xsi:type="dcterms:W3CDTF">2020-06-29T13:38:00Z</dcterms:created>
  <dcterms:modified xsi:type="dcterms:W3CDTF">2020-06-29T13:38:00Z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0x010100A864DE060FF8094BA1D9DC3986AF2C05</vt:lpwstr>
  </property>
</Properties>
</file>