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F608" w14:textId="75EFB3CC" w:rsidR="00A00E04" w:rsidRPr="00A00E04" w:rsidRDefault="00A00E04" w:rsidP="00A00E04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Tri-Music Together (TMT)</w:t>
      </w:r>
      <w:r w:rsidRPr="00A00E04">
        <w:rPr>
          <w:rFonts w:ascii="Arial" w:hAnsi="Arial" w:cs="Arial"/>
          <w:b/>
          <w:sz w:val="36"/>
        </w:rPr>
        <w:t xml:space="preserve"> </w:t>
      </w:r>
      <w:r w:rsidR="00303EDF">
        <w:rPr>
          <w:rFonts w:ascii="Arial" w:hAnsi="Arial" w:cs="Arial"/>
          <w:b/>
          <w:sz w:val="36"/>
        </w:rPr>
        <w:t>- Join Us!</w:t>
      </w:r>
      <w:r w:rsidRPr="00A00E04">
        <w:rPr>
          <w:rFonts w:ascii="Arial" w:hAnsi="Arial" w:cs="Arial"/>
          <w:b/>
        </w:rPr>
        <w:t xml:space="preserve"> </w:t>
      </w:r>
    </w:p>
    <w:p w14:paraId="4587A07C" w14:textId="77777777" w:rsidR="00E362F1" w:rsidRDefault="00E362F1" w:rsidP="007E6126">
      <w:pPr>
        <w:pStyle w:val="Heading2"/>
        <w:rPr>
          <w:rFonts w:ascii="Arial" w:hAnsi="Arial" w:cs="Arial"/>
          <w:b/>
          <w:sz w:val="28"/>
        </w:rPr>
      </w:pPr>
    </w:p>
    <w:p w14:paraId="3650A659" w14:textId="2861A870" w:rsidR="007E6126" w:rsidRPr="007E6126" w:rsidRDefault="00125DEC" w:rsidP="007E6126">
      <w:pPr>
        <w:pStyle w:val="Heading2"/>
        <w:rPr>
          <w:rFonts w:ascii="Arial" w:hAnsi="Arial" w:cs="Arial"/>
          <w:b/>
          <w:sz w:val="28"/>
        </w:rPr>
      </w:pPr>
      <w:r w:rsidRPr="007E6126">
        <w:rPr>
          <w:rFonts w:ascii="Arial" w:hAnsi="Arial" w:cs="Arial"/>
          <w:b/>
          <w:sz w:val="28"/>
        </w:rPr>
        <w:t>Overview and Summary</w:t>
      </w:r>
    </w:p>
    <w:p w14:paraId="23D21864" w14:textId="1099B43B" w:rsidR="00A00E04" w:rsidRPr="00E362F1" w:rsidRDefault="00A00E04" w:rsidP="00A00E04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362F1">
        <w:rPr>
          <w:rFonts w:ascii="Arial" w:hAnsi="Arial" w:cs="Arial"/>
          <w:bCs/>
          <w:sz w:val="24"/>
          <w:szCs w:val="24"/>
        </w:rPr>
        <w:t xml:space="preserve">The Tri-borough Music Hub (TBMH) and a group of dedicated consortium partners have been awarded £105,000 by Youth Music towards a £140,000 project to support music education in the Early Years (EY). The project, named </w:t>
      </w:r>
      <w:r w:rsidR="00637301" w:rsidRPr="00E362F1">
        <w:rPr>
          <w:rFonts w:ascii="Arial" w:hAnsi="Arial" w:cs="Arial"/>
          <w:bCs/>
          <w:i/>
          <w:sz w:val="24"/>
          <w:szCs w:val="24"/>
        </w:rPr>
        <w:t>Tri-Music Together</w:t>
      </w:r>
      <w:r w:rsidRPr="00E362F1">
        <w:rPr>
          <w:rFonts w:ascii="Arial" w:hAnsi="Arial" w:cs="Arial"/>
          <w:bCs/>
          <w:sz w:val="24"/>
          <w:szCs w:val="24"/>
        </w:rPr>
        <w:t>, will run from January 2019 to December 2021</w:t>
      </w:r>
      <w:r w:rsidR="00637301" w:rsidRPr="00E362F1">
        <w:rPr>
          <w:rFonts w:ascii="Arial" w:hAnsi="Arial" w:cs="Arial"/>
          <w:bCs/>
          <w:sz w:val="24"/>
          <w:szCs w:val="24"/>
        </w:rPr>
        <w:t>,</w:t>
      </w:r>
      <w:r w:rsidRPr="00E362F1">
        <w:rPr>
          <w:rFonts w:ascii="Arial" w:hAnsi="Arial" w:cs="Arial"/>
          <w:bCs/>
          <w:sz w:val="24"/>
          <w:szCs w:val="24"/>
        </w:rPr>
        <w:t xml:space="preserve"> working with local settings and educators. For more information, please read the press release below:</w:t>
      </w:r>
    </w:p>
    <w:p w14:paraId="1813C927" w14:textId="2C8B8EF1" w:rsidR="00E362F1" w:rsidRDefault="00E362F1" w:rsidP="00E362F1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E362F1">
        <w:rPr>
          <w:rFonts w:ascii="Arial" w:hAnsi="Arial" w:cs="Arial"/>
          <w:bCs/>
          <w:sz w:val="24"/>
          <w:szCs w:val="24"/>
        </w:rPr>
        <w:object w:dxaOrig="1531" w:dyaOrig="990" w14:anchorId="2020C2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37.05pt" o:ole="">
            <v:imagedata r:id="rId7" o:title=""/>
          </v:shape>
          <o:OLEObject Type="Embed" ProgID="AcroExch.Document.11" ShapeID="_x0000_i1025" DrawAspect="Icon" ObjectID="_1608639519" r:id="rId8"/>
        </w:object>
      </w:r>
    </w:p>
    <w:p w14:paraId="494FC096" w14:textId="04930AD9" w:rsidR="00A00E04" w:rsidRPr="00E362F1" w:rsidRDefault="00637301" w:rsidP="00E362F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Over the past 2 </w:t>
      </w:r>
      <w:r w:rsidR="00A00E04" w:rsidRPr="00E362F1">
        <w:rPr>
          <w:rFonts w:ascii="Arial" w:hAnsi="Arial" w:cs="Arial"/>
          <w:sz w:val="24"/>
          <w:szCs w:val="24"/>
        </w:rPr>
        <w:t>years, Phase 1 of the TMT project had significant engagement across the 3</w:t>
      </w:r>
      <w:r w:rsidRPr="00E362F1">
        <w:rPr>
          <w:rFonts w:ascii="Arial" w:hAnsi="Arial" w:cs="Arial"/>
          <w:sz w:val="24"/>
          <w:szCs w:val="24"/>
        </w:rPr>
        <w:t xml:space="preserve"> LAs, working</w:t>
      </w:r>
      <w:r w:rsidR="00A00E04" w:rsidRPr="00E362F1">
        <w:rPr>
          <w:rFonts w:ascii="Arial" w:hAnsi="Arial" w:cs="Arial"/>
          <w:sz w:val="24"/>
          <w:szCs w:val="24"/>
        </w:rPr>
        <w:t xml:space="preserve"> with 115 settings, 234 Early Years practitioners</w:t>
      </w:r>
      <w:r w:rsidR="00125DEC" w:rsidRPr="00E362F1">
        <w:rPr>
          <w:rFonts w:ascii="Arial" w:hAnsi="Arial" w:cs="Arial"/>
          <w:sz w:val="24"/>
          <w:szCs w:val="24"/>
        </w:rPr>
        <w:t xml:space="preserve"> (EYPs)</w:t>
      </w:r>
      <w:r w:rsidR="00A00E04" w:rsidRPr="00E362F1">
        <w:rPr>
          <w:rFonts w:ascii="Arial" w:hAnsi="Arial" w:cs="Arial"/>
          <w:sz w:val="24"/>
          <w:szCs w:val="24"/>
        </w:rPr>
        <w:t xml:space="preserve"> and 106 music leaders</w:t>
      </w:r>
      <w:r w:rsidR="00125DEC" w:rsidRPr="00E362F1">
        <w:rPr>
          <w:rFonts w:ascii="Arial" w:hAnsi="Arial" w:cs="Arial"/>
          <w:sz w:val="24"/>
          <w:szCs w:val="24"/>
        </w:rPr>
        <w:t xml:space="preserve"> (MLs)</w:t>
      </w:r>
      <w:r w:rsidRPr="00E362F1">
        <w:rPr>
          <w:rFonts w:ascii="Arial" w:hAnsi="Arial" w:cs="Arial"/>
          <w:sz w:val="24"/>
          <w:szCs w:val="24"/>
        </w:rPr>
        <w:t>. O</w:t>
      </w:r>
      <w:r w:rsidR="00A00E04" w:rsidRPr="00E362F1">
        <w:rPr>
          <w:rFonts w:ascii="Arial" w:hAnsi="Arial" w:cs="Arial"/>
          <w:sz w:val="24"/>
          <w:szCs w:val="24"/>
        </w:rPr>
        <w:t>utcomes includ</w:t>
      </w:r>
      <w:r w:rsidRPr="00E362F1">
        <w:rPr>
          <w:rFonts w:ascii="Arial" w:hAnsi="Arial" w:cs="Arial"/>
          <w:sz w:val="24"/>
          <w:szCs w:val="24"/>
        </w:rPr>
        <w:t>ed</w:t>
      </w:r>
      <w:r w:rsidR="00A00E04" w:rsidRPr="00E362F1">
        <w:rPr>
          <w:rFonts w:ascii="Arial" w:hAnsi="Arial" w:cs="Arial"/>
          <w:sz w:val="24"/>
          <w:szCs w:val="24"/>
        </w:rPr>
        <w:t xml:space="preserve"> the publication of new national guidance, </w:t>
      </w:r>
      <w:hyperlink r:id="rId9" w:history="1">
        <w:r w:rsidR="00A00E04" w:rsidRPr="00E362F1">
          <w:rPr>
            <w:rStyle w:val="Hyperlink"/>
            <w:rFonts w:ascii="Arial" w:hAnsi="Arial" w:cs="Arial"/>
            <w:i/>
            <w:sz w:val="24"/>
            <w:szCs w:val="24"/>
          </w:rPr>
          <w:t>Musical Development Matters</w:t>
        </w:r>
      </w:hyperlink>
      <w:r w:rsidR="00A00E04" w:rsidRPr="00E362F1">
        <w:rPr>
          <w:rFonts w:ascii="Arial" w:hAnsi="Arial" w:cs="Arial"/>
          <w:i/>
          <w:sz w:val="24"/>
          <w:szCs w:val="24"/>
          <w:u w:val="single"/>
        </w:rPr>
        <w:t>.</w:t>
      </w:r>
      <w:r w:rsidR="00A00E04" w:rsidRPr="00E362F1">
        <w:rPr>
          <w:rFonts w:ascii="Arial" w:hAnsi="Arial" w:cs="Arial"/>
          <w:sz w:val="24"/>
          <w:szCs w:val="24"/>
        </w:rPr>
        <w:t xml:space="preserve"> </w:t>
      </w:r>
    </w:p>
    <w:p w14:paraId="37753BD5" w14:textId="7F24A00A" w:rsidR="00E362F1" w:rsidRDefault="00E362F1" w:rsidP="001A5A6E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3B1CAE86" w14:textId="77777777" w:rsidR="00E362F1" w:rsidRPr="007E6126" w:rsidRDefault="00E362F1" w:rsidP="001A5A6E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21C90B8" w14:textId="4011BDD3" w:rsidR="00303EDF" w:rsidRPr="007E6126" w:rsidRDefault="00303EDF" w:rsidP="00303EDF">
      <w:pPr>
        <w:pStyle w:val="Heading2"/>
        <w:spacing w:before="0" w:line="240" w:lineRule="auto"/>
        <w:rPr>
          <w:rFonts w:ascii="Arial" w:hAnsi="Arial" w:cs="Arial"/>
          <w:b/>
          <w:sz w:val="28"/>
        </w:rPr>
      </w:pPr>
      <w:r w:rsidRPr="007E6126">
        <w:rPr>
          <w:rFonts w:ascii="Arial" w:hAnsi="Arial" w:cs="Arial"/>
          <w:b/>
          <w:sz w:val="28"/>
        </w:rPr>
        <w:t>Sign-up and Join the TMT Project as a Setting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/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School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/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Childminder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/</w:t>
      </w:r>
      <w:r w:rsidR="00637301">
        <w:rPr>
          <w:rFonts w:ascii="Arial" w:hAnsi="Arial" w:cs="Arial"/>
          <w:b/>
          <w:sz w:val="28"/>
        </w:rPr>
        <w:t xml:space="preserve"> </w:t>
      </w:r>
      <w:r w:rsidRPr="007E6126">
        <w:rPr>
          <w:rFonts w:ascii="Arial" w:hAnsi="Arial" w:cs="Arial"/>
          <w:b/>
          <w:sz w:val="28"/>
        </w:rPr>
        <w:t>Musician</w:t>
      </w:r>
    </w:p>
    <w:p w14:paraId="6842F5D7" w14:textId="01531B03" w:rsidR="00A00E04" w:rsidRPr="00E362F1" w:rsidRDefault="00A00E04" w:rsidP="00A00E04">
      <w:pPr>
        <w:spacing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For this new project we </w:t>
      </w:r>
      <w:r w:rsidR="00637301" w:rsidRPr="00E362F1">
        <w:rPr>
          <w:rFonts w:ascii="Arial" w:hAnsi="Arial" w:cs="Arial"/>
          <w:sz w:val="24"/>
          <w:szCs w:val="24"/>
        </w:rPr>
        <w:t xml:space="preserve">will expand this level of reach, engaging </w:t>
      </w:r>
      <w:r w:rsidRPr="00E362F1">
        <w:rPr>
          <w:rFonts w:ascii="Arial" w:hAnsi="Arial" w:cs="Arial"/>
          <w:sz w:val="24"/>
          <w:szCs w:val="24"/>
        </w:rPr>
        <w:t xml:space="preserve">with more EY settings and EY Professionals. One of the new </w:t>
      </w:r>
      <w:r w:rsidR="00637301" w:rsidRPr="00E362F1">
        <w:rPr>
          <w:rFonts w:ascii="Arial" w:hAnsi="Arial" w:cs="Arial"/>
          <w:sz w:val="24"/>
          <w:szCs w:val="24"/>
        </w:rPr>
        <w:t xml:space="preserve">areas of </w:t>
      </w:r>
      <w:r w:rsidRPr="00E362F1">
        <w:rPr>
          <w:rFonts w:ascii="Arial" w:hAnsi="Arial" w:cs="Arial"/>
          <w:sz w:val="24"/>
          <w:szCs w:val="24"/>
        </w:rPr>
        <w:t>foc</w:t>
      </w:r>
      <w:r w:rsidR="00637301" w:rsidRPr="00E362F1">
        <w:rPr>
          <w:rFonts w:ascii="Arial" w:hAnsi="Arial" w:cs="Arial"/>
          <w:sz w:val="24"/>
          <w:szCs w:val="24"/>
        </w:rPr>
        <w:t>us</w:t>
      </w:r>
      <w:r w:rsidRPr="00E362F1">
        <w:rPr>
          <w:rFonts w:ascii="Arial" w:hAnsi="Arial" w:cs="Arial"/>
          <w:sz w:val="24"/>
          <w:szCs w:val="24"/>
        </w:rPr>
        <w:t xml:space="preserve"> for this project is to explore the musical transition between EYFS and KS1 moving into mainstream Primary schools.</w:t>
      </w:r>
    </w:p>
    <w:p w14:paraId="08B20127" w14:textId="77777777" w:rsidR="00637301" w:rsidRPr="00E362F1" w:rsidRDefault="00A00E04" w:rsidP="00A00E04">
      <w:pPr>
        <w:spacing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We encourage anyone interested </w:t>
      </w:r>
      <w:r w:rsidR="001A5A6E" w:rsidRPr="00E362F1">
        <w:rPr>
          <w:rFonts w:ascii="Arial" w:hAnsi="Arial" w:cs="Arial"/>
          <w:sz w:val="24"/>
          <w:szCs w:val="24"/>
        </w:rPr>
        <w:t xml:space="preserve">- EYP, SENCO, School-based Music Teacher, Curriculum Leads, </w:t>
      </w:r>
      <w:r w:rsidR="00F0477F" w:rsidRPr="00E362F1">
        <w:rPr>
          <w:rFonts w:ascii="Arial" w:hAnsi="Arial" w:cs="Arial"/>
          <w:sz w:val="24"/>
          <w:szCs w:val="24"/>
        </w:rPr>
        <w:t xml:space="preserve">Childminder, </w:t>
      </w:r>
      <w:r w:rsidR="001A5A6E" w:rsidRPr="00E362F1">
        <w:rPr>
          <w:rFonts w:ascii="Arial" w:hAnsi="Arial" w:cs="Arial"/>
          <w:sz w:val="24"/>
          <w:szCs w:val="24"/>
        </w:rPr>
        <w:t>Freelance Musicians etc</w:t>
      </w:r>
      <w:r w:rsidR="00637301" w:rsidRPr="00E362F1">
        <w:rPr>
          <w:rFonts w:ascii="Arial" w:hAnsi="Arial" w:cs="Arial"/>
          <w:sz w:val="24"/>
          <w:szCs w:val="24"/>
        </w:rPr>
        <w:t>. - t</w:t>
      </w:r>
      <w:r w:rsidRPr="00E362F1">
        <w:rPr>
          <w:rFonts w:ascii="Arial" w:hAnsi="Arial" w:cs="Arial"/>
          <w:sz w:val="24"/>
          <w:szCs w:val="24"/>
        </w:rPr>
        <w:t xml:space="preserve">o register themselves </w:t>
      </w:r>
      <w:r w:rsidR="00637301" w:rsidRPr="00E362F1">
        <w:rPr>
          <w:rFonts w:ascii="Arial" w:hAnsi="Arial" w:cs="Arial"/>
          <w:sz w:val="24"/>
          <w:szCs w:val="24"/>
        </w:rPr>
        <w:t xml:space="preserve">at the link below. </w:t>
      </w:r>
    </w:p>
    <w:p w14:paraId="163A7BDB" w14:textId="586BB1C0" w:rsidR="00116711" w:rsidRPr="00E362F1" w:rsidRDefault="00116711" w:rsidP="00A00E04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hyperlink r:id="rId10" w:history="1">
        <w:r w:rsidRPr="00E362F1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https://tbmh.wufoo.com/forms/q12lv94y1rbwcls/</w:t>
        </w:r>
      </w:hyperlink>
    </w:p>
    <w:p w14:paraId="305202A8" w14:textId="38E44617" w:rsidR="00E362F1" w:rsidRDefault="00637301" w:rsidP="00E362F1">
      <w:pPr>
        <w:spacing w:line="240" w:lineRule="auto"/>
        <w:rPr>
          <w:rFonts w:ascii="Arial" w:hAnsi="Arial" w:cs="Arial"/>
          <w:b/>
          <w:sz w:val="28"/>
        </w:rPr>
      </w:pPr>
      <w:r w:rsidRPr="00E362F1">
        <w:rPr>
          <w:rFonts w:ascii="Arial" w:hAnsi="Arial" w:cs="Arial"/>
          <w:sz w:val="24"/>
          <w:szCs w:val="24"/>
        </w:rPr>
        <w:t xml:space="preserve">This </w:t>
      </w:r>
      <w:r w:rsidR="00A00E04" w:rsidRPr="00E362F1">
        <w:rPr>
          <w:rFonts w:ascii="Arial" w:hAnsi="Arial" w:cs="Arial"/>
          <w:sz w:val="24"/>
          <w:szCs w:val="24"/>
        </w:rPr>
        <w:t xml:space="preserve">new online database will help keep everyone connected with information about the opportunities for CPD and other aspects for networking. </w:t>
      </w:r>
    </w:p>
    <w:p w14:paraId="1245104A" w14:textId="77777777" w:rsidR="00E362F1" w:rsidRDefault="00E362F1" w:rsidP="0067474E">
      <w:pPr>
        <w:pStyle w:val="Heading2"/>
        <w:spacing w:before="0" w:line="240" w:lineRule="auto"/>
        <w:rPr>
          <w:rFonts w:ascii="Arial" w:hAnsi="Arial" w:cs="Arial"/>
          <w:b/>
          <w:sz w:val="28"/>
        </w:rPr>
      </w:pPr>
    </w:p>
    <w:p w14:paraId="40FFC697" w14:textId="553CA2F9" w:rsidR="00303EDF" w:rsidRPr="007E6126" w:rsidRDefault="00637301" w:rsidP="0067474E">
      <w:pPr>
        <w:pStyle w:val="Heading2"/>
        <w:spacing w:before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Costs</w:t>
      </w:r>
    </w:p>
    <w:p w14:paraId="2CA95C99" w14:textId="0529FF51" w:rsidR="00336CB3" w:rsidRPr="00E362F1" w:rsidRDefault="00336CB3" w:rsidP="00303ED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2F1">
        <w:rPr>
          <w:rFonts w:ascii="Arial" w:hAnsi="Arial" w:cs="Arial"/>
          <w:b/>
          <w:sz w:val="24"/>
          <w:szCs w:val="24"/>
        </w:rPr>
        <w:t>Year 1: 2019-20:</w:t>
      </w:r>
    </w:p>
    <w:p w14:paraId="46488841" w14:textId="7C36B975" w:rsidR="00303EDF" w:rsidRPr="00E362F1" w:rsidRDefault="00303EDF" w:rsidP="00336CB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>For the first year of this Phase 2 project it is FREE to anyone working within the Tri-borough area (Hammersmith &amp; Fulham; Kensington &amp; Chelsea; Westminster) whether as an EYP; School-based teacher; Musician; or Childminder.</w:t>
      </w:r>
    </w:p>
    <w:p w14:paraId="686C7811" w14:textId="09ED18EB" w:rsidR="00336CB3" w:rsidRPr="00E362F1" w:rsidRDefault="00336CB3" w:rsidP="00336CB3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Anyone external to the Tri-borough Area can access the training by paying one-off session fees - £40 </w:t>
      </w:r>
      <w:r w:rsidR="00637301" w:rsidRPr="00E362F1">
        <w:rPr>
          <w:rFonts w:ascii="Arial" w:hAnsi="Arial" w:cs="Arial"/>
          <w:sz w:val="24"/>
          <w:szCs w:val="24"/>
        </w:rPr>
        <w:t xml:space="preserve">per ½ day or </w:t>
      </w:r>
      <w:r w:rsidRPr="00E362F1">
        <w:rPr>
          <w:rFonts w:ascii="Arial" w:hAnsi="Arial" w:cs="Arial"/>
          <w:sz w:val="24"/>
          <w:szCs w:val="24"/>
        </w:rPr>
        <w:t xml:space="preserve">twilight; or £80 for </w:t>
      </w:r>
      <w:r w:rsidR="00637301" w:rsidRPr="00E362F1">
        <w:rPr>
          <w:rFonts w:ascii="Arial" w:hAnsi="Arial" w:cs="Arial"/>
          <w:sz w:val="24"/>
          <w:szCs w:val="24"/>
        </w:rPr>
        <w:t xml:space="preserve">a full </w:t>
      </w:r>
      <w:r w:rsidRPr="00E362F1">
        <w:rPr>
          <w:rFonts w:ascii="Arial" w:hAnsi="Arial" w:cs="Arial"/>
          <w:sz w:val="24"/>
          <w:szCs w:val="24"/>
        </w:rPr>
        <w:t>day.</w:t>
      </w:r>
    </w:p>
    <w:p w14:paraId="54BF73F8" w14:textId="52FE022D" w:rsidR="00303EDF" w:rsidRPr="00E362F1" w:rsidRDefault="00303EDF" w:rsidP="0067474E">
      <w:pPr>
        <w:pStyle w:val="Heading2"/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7313B735" w14:textId="52E97732" w:rsidR="00336CB3" w:rsidRPr="00E362F1" w:rsidRDefault="00336CB3" w:rsidP="00336CB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362F1">
        <w:rPr>
          <w:rFonts w:ascii="Arial" w:hAnsi="Arial" w:cs="Arial"/>
          <w:b/>
          <w:sz w:val="24"/>
          <w:szCs w:val="24"/>
        </w:rPr>
        <w:t>Year</w:t>
      </w:r>
      <w:r w:rsidR="00637301" w:rsidRPr="00E362F1">
        <w:rPr>
          <w:rFonts w:ascii="Arial" w:hAnsi="Arial" w:cs="Arial"/>
          <w:b/>
          <w:sz w:val="24"/>
          <w:szCs w:val="24"/>
        </w:rPr>
        <w:t>s</w:t>
      </w:r>
      <w:r w:rsidRPr="00E362F1">
        <w:rPr>
          <w:rFonts w:ascii="Arial" w:hAnsi="Arial" w:cs="Arial"/>
          <w:b/>
          <w:sz w:val="24"/>
          <w:szCs w:val="24"/>
        </w:rPr>
        <w:t xml:space="preserve"> 2 </w:t>
      </w:r>
      <w:r w:rsidR="00637301" w:rsidRPr="00E362F1">
        <w:rPr>
          <w:rFonts w:ascii="Arial" w:hAnsi="Arial" w:cs="Arial"/>
          <w:b/>
          <w:sz w:val="24"/>
          <w:szCs w:val="24"/>
        </w:rPr>
        <w:t>and</w:t>
      </w:r>
      <w:r w:rsidRPr="00E362F1">
        <w:rPr>
          <w:rFonts w:ascii="Arial" w:hAnsi="Arial" w:cs="Arial"/>
          <w:b/>
          <w:sz w:val="24"/>
          <w:szCs w:val="24"/>
        </w:rPr>
        <w:t xml:space="preserve"> 3: 2020-22:</w:t>
      </w:r>
    </w:p>
    <w:p w14:paraId="3EE7370D" w14:textId="56600D24" w:rsidR="00E362F1" w:rsidRDefault="00444218" w:rsidP="00336CB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bCs/>
          <w:sz w:val="24"/>
          <w:szCs w:val="24"/>
        </w:rPr>
        <w:t xml:space="preserve">It is likely that from 2020 we will be introducing subscription models to address future sustainability and the shortfall in funding. </w:t>
      </w:r>
      <w:r w:rsidR="00336CB3" w:rsidRPr="00E362F1">
        <w:rPr>
          <w:rFonts w:ascii="Arial" w:hAnsi="Arial" w:cs="Arial"/>
          <w:sz w:val="24"/>
          <w:szCs w:val="24"/>
        </w:rPr>
        <w:t xml:space="preserve">At present we are planning that all subscription charges are based on offering value for money </w:t>
      </w:r>
      <w:r w:rsidR="00E56527" w:rsidRPr="00E362F1">
        <w:rPr>
          <w:rFonts w:ascii="Arial" w:hAnsi="Arial" w:cs="Arial"/>
          <w:sz w:val="24"/>
          <w:szCs w:val="24"/>
        </w:rPr>
        <w:t xml:space="preserve">and </w:t>
      </w:r>
      <w:r w:rsidR="00336CB3" w:rsidRPr="00E362F1">
        <w:rPr>
          <w:rFonts w:ascii="Arial" w:hAnsi="Arial" w:cs="Arial"/>
          <w:sz w:val="24"/>
          <w:szCs w:val="24"/>
        </w:rPr>
        <w:t>which recognise the scale of the opportunities offered through the TMT project</w:t>
      </w:r>
      <w:r w:rsidR="007E6126" w:rsidRPr="00E362F1">
        <w:rPr>
          <w:rFonts w:ascii="Arial" w:hAnsi="Arial" w:cs="Arial"/>
          <w:sz w:val="24"/>
          <w:szCs w:val="24"/>
        </w:rPr>
        <w:t xml:space="preserve">. </w:t>
      </w:r>
      <w:r w:rsidR="00637301" w:rsidRPr="00E362F1">
        <w:rPr>
          <w:rFonts w:ascii="Arial" w:hAnsi="Arial" w:cs="Arial"/>
          <w:sz w:val="24"/>
          <w:szCs w:val="24"/>
        </w:rPr>
        <w:t xml:space="preserve">Current </w:t>
      </w:r>
      <w:r w:rsidR="007E6126" w:rsidRPr="00E362F1">
        <w:rPr>
          <w:rFonts w:ascii="Arial" w:hAnsi="Arial" w:cs="Arial"/>
          <w:sz w:val="24"/>
          <w:szCs w:val="24"/>
        </w:rPr>
        <w:t>plans are as follows:</w:t>
      </w:r>
      <w:r w:rsidR="00336CB3" w:rsidRPr="00E362F1">
        <w:rPr>
          <w:rFonts w:ascii="Arial" w:hAnsi="Arial" w:cs="Arial"/>
          <w:sz w:val="24"/>
          <w:szCs w:val="24"/>
        </w:rPr>
        <w:t xml:space="preserve"> </w:t>
      </w:r>
    </w:p>
    <w:p w14:paraId="4370DFA8" w14:textId="77777777" w:rsidR="00E362F1" w:rsidRPr="00E362F1" w:rsidRDefault="00E362F1" w:rsidP="00336C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CE0BBF9" w14:textId="77777777" w:rsidR="00E56527" w:rsidRPr="00E362F1" w:rsidRDefault="00E56527" w:rsidP="00336C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81950" w14:textId="77777777" w:rsidR="00637301" w:rsidRPr="00E362F1" w:rsidRDefault="007E6126" w:rsidP="00637301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An individual or a setting/school will be able to sign up to become a </w:t>
      </w:r>
      <w:r w:rsidRPr="00E362F1">
        <w:rPr>
          <w:rFonts w:ascii="Arial" w:hAnsi="Arial" w:cs="Arial"/>
          <w:b/>
          <w:i/>
          <w:color w:val="C00000"/>
          <w:sz w:val="24"/>
          <w:szCs w:val="24"/>
        </w:rPr>
        <w:t>TMT Partner</w:t>
      </w:r>
      <w:r w:rsidRPr="00E362F1">
        <w:rPr>
          <w:rFonts w:ascii="Arial" w:hAnsi="Arial" w:cs="Arial"/>
          <w:color w:val="C00000"/>
          <w:sz w:val="24"/>
          <w:szCs w:val="24"/>
        </w:rPr>
        <w:t xml:space="preserve"> </w:t>
      </w:r>
      <w:r w:rsidRPr="00E362F1">
        <w:rPr>
          <w:rFonts w:ascii="Arial" w:hAnsi="Arial" w:cs="Arial"/>
          <w:sz w:val="24"/>
          <w:szCs w:val="24"/>
        </w:rPr>
        <w:t>for a small annual subscription fee</w:t>
      </w:r>
      <w:r w:rsidR="00F0477F" w:rsidRPr="00E362F1">
        <w:rPr>
          <w:rFonts w:ascii="Arial" w:hAnsi="Arial" w:cs="Arial"/>
          <w:sz w:val="24"/>
          <w:szCs w:val="24"/>
        </w:rPr>
        <w:t xml:space="preserve"> (see table below)</w:t>
      </w:r>
      <w:r w:rsidR="00637301" w:rsidRPr="00E362F1">
        <w:rPr>
          <w:rFonts w:ascii="Arial" w:hAnsi="Arial" w:cs="Arial"/>
          <w:sz w:val="24"/>
          <w:szCs w:val="24"/>
        </w:rPr>
        <w:t>.</w:t>
      </w:r>
    </w:p>
    <w:p w14:paraId="344957CF" w14:textId="2B2FA41A" w:rsidR="007E6126" w:rsidRPr="00E362F1" w:rsidRDefault="00637301" w:rsidP="00E362F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E362F1">
        <w:rPr>
          <w:rFonts w:ascii="Arial" w:hAnsi="Arial" w:cs="Arial"/>
          <w:sz w:val="24"/>
          <w:szCs w:val="24"/>
        </w:rPr>
        <w:t xml:space="preserve">NOTE: By joining the TMT project as a TMT Partner, </w:t>
      </w:r>
      <w:r w:rsidR="00E362F1">
        <w:rPr>
          <w:rFonts w:ascii="Arial" w:hAnsi="Arial" w:cs="Arial"/>
          <w:sz w:val="24"/>
          <w:szCs w:val="24"/>
        </w:rPr>
        <w:t xml:space="preserve">unlimited </w:t>
      </w:r>
      <w:r w:rsidRPr="00E362F1">
        <w:rPr>
          <w:rFonts w:ascii="Arial" w:hAnsi="Arial" w:cs="Arial"/>
          <w:sz w:val="24"/>
          <w:szCs w:val="24"/>
        </w:rPr>
        <w:t>setting/school staff members can attend all CPD sessions.</w:t>
      </w:r>
      <w:r w:rsidR="00F0477F" w:rsidRPr="00E362F1"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10050" w:type="dxa"/>
        <w:jc w:val="center"/>
        <w:tblLook w:val="04A0" w:firstRow="1" w:lastRow="0" w:firstColumn="1" w:lastColumn="0" w:noHBand="0" w:noVBand="1"/>
      </w:tblPr>
      <w:tblGrid>
        <w:gridCol w:w="6999"/>
        <w:gridCol w:w="3051"/>
      </w:tblGrid>
      <w:tr w:rsidR="00970547" w:rsidRPr="00E362F1" w14:paraId="29666D7A" w14:textId="77777777" w:rsidTr="00E362F1">
        <w:trPr>
          <w:trHeight w:val="470"/>
          <w:jc w:val="center"/>
        </w:trPr>
        <w:tc>
          <w:tcPr>
            <w:tcW w:w="6999" w:type="dxa"/>
          </w:tcPr>
          <w:p w14:paraId="75331233" w14:textId="072CEDC9" w:rsidR="00970547" w:rsidRPr="00E362F1" w:rsidRDefault="001A5A6E" w:rsidP="001A5A6E">
            <w:pPr>
              <w:pStyle w:val="Default"/>
              <w:rPr>
                <w:b/>
                <w:bCs/>
              </w:rPr>
            </w:pPr>
            <w:r w:rsidRPr="00E362F1">
              <w:rPr>
                <w:b/>
                <w:bCs/>
              </w:rPr>
              <w:t>Schools / Early Years Settings / Childminders</w:t>
            </w:r>
          </w:p>
        </w:tc>
        <w:tc>
          <w:tcPr>
            <w:tcW w:w="3051" w:type="dxa"/>
          </w:tcPr>
          <w:p w14:paraId="434E2ECE" w14:textId="3C9D6AAC" w:rsidR="00970547" w:rsidRPr="00E362F1" w:rsidRDefault="00F0477F" w:rsidP="00BA76A1">
            <w:pPr>
              <w:pStyle w:val="Default"/>
              <w:rPr>
                <w:b/>
                <w:bCs/>
              </w:rPr>
            </w:pPr>
            <w:r w:rsidRPr="00E362F1">
              <w:rPr>
                <w:b/>
                <w:bCs/>
              </w:rPr>
              <w:t xml:space="preserve">Proposed </w:t>
            </w:r>
            <w:r w:rsidR="00970547" w:rsidRPr="00E362F1">
              <w:rPr>
                <w:b/>
                <w:bCs/>
              </w:rPr>
              <w:t>Cost</w:t>
            </w:r>
          </w:p>
        </w:tc>
      </w:tr>
      <w:tr w:rsidR="00970547" w:rsidRPr="00E362F1" w14:paraId="1D8ECF09" w14:textId="77777777" w:rsidTr="00E362F1">
        <w:trPr>
          <w:trHeight w:val="470"/>
          <w:jc w:val="center"/>
        </w:trPr>
        <w:tc>
          <w:tcPr>
            <w:tcW w:w="6999" w:type="dxa"/>
          </w:tcPr>
          <w:p w14:paraId="06A38D76" w14:textId="5DA0DCF9" w:rsidR="00637301" w:rsidRPr="00E362F1" w:rsidRDefault="00970547" w:rsidP="00E56527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E</w:t>
            </w:r>
            <w:r w:rsidR="009E43BE" w:rsidRPr="00E362F1">
              <w:rPr>
                <w:bCs/>
              </w:rPr>
              <w:t>arly Years</w:t>
            </w:r>
            <w:r w:rsidRPr="00E362F1">
              <w:rPr>
                <w:bCs/>
              </w:rPr>
              <w:t xml:space="preserve"> Setting</w:t>
            </w:r>
            <w:r w:rsidR="009E43BE" w:rsidRPr="00E362F1">
              <w:rPr>
                <w:bCs/>
              </w:rPr>
              <w:t xml:space="preserve"> </w:t>
            </w:r>
            <w:r w:rsidRPr="00E362F1">
              <w:rPr>
                <w:bCs/>
              </w:rPr>
              <w:t>/</w:t>
            </w:r>
            <w:r w:rsidR="009E43BE" w:rsidRPr="00E362F1">
              <w:rPr>
                <w:bCs/>
              </w:rPr>
              <w:t xml:space="preserve"> </w:t>
            </w:r>
            <w:r w:rsidRPr="00E362F1">
              <w:rPr>
                <w:bCs/>
              </w:rPr>
              <w:t xml:space="preserve">Primary School in the Tri-borough </w:t>
            </w:r>
            <w:r w:rsidR="001A5A6E" w:rsidRPr="00E362F1">
              <w:rPr>
                <w:bCs/>
              </w:rPr>
              <w:t>a</w:t>
            </w:r>
            <w:r w:rsidRPr="00E362F1">
              <w:rPr>
                <w:bCs/>
              </w:rPr>
              <w:t>rea</w:t>
            </w:r>
            <w:r w:rsidR="001A5A6E" w:rsidRPr="00E362F1">
              <w:rPr>
                <w:bCs/>
              </w:rPr>
              <w:t xml:space="preserve"> (or in a Music Education Hub partner area)</w:t>
            </w:r>
          </w:p>
        </w:tc>
        <w:tc>
          <w:tcPr>
            <w:tcW w:w="3051" w:type="dxa"/>
          </w:tcPr>
          <w:p w14:paraId="4B7689BC" w14:textId="7B0218AE" w:rsidR="00970547" w:rsidRPr="00E362F1" w:rsidRDefault="00970547" w:rsidP="001A5A6E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 xml:space="preserve">£100 </w:t>
            </w:r>
            <w:r w:rsidR="001A5A6E" w:rsidRPr="00E362F1">
              <w:rPr>
                <w:bCs/>
              </w:rPr>
              <w:t>p</w:t>
            </w:r>
            <w:r w:rsidRPr="00E362F1">
              <w:rPr>
                <w:bCs/>
              </w:rPr>
              <w:t xml:space="preserve">er </w:t>
            </w:r>
            <w:r w:rsidR="001A5A6E" w:rsidRPr="00E362F1">
              <w:rPr>
                <w:bCs/>
              </w:rPr>
              <w:t>a</w:t>
            </w:r>
            <w:r w:rsidRPr="00E362F1">
              <w:rPr>
                <w:bCs/>
              </w:rPr>
              <w:t>nnum</w:t>
            </w:r>
          </w:p>
        </w:tc>
      </w:tr>
      <w:tr w:rsidR="00970547" w:rsidRPr="00E362F1" w14:paraId="3603D5D4" w14:textId="77777777" w:rsidTr="00E362F1">
        <w:trPr>
          <w:trHeight w:val="470"/>
          <w:jc w:val="center"/>
        </w:trPr>
        <w:tc>
          <w:tcPr>
            <w:tcW w:w="6999" w:type="dxa"/>
          </w:tcPr>
          <w:p w14:paraId="0AA948AA" w14:textId="46E8CAA9" w:rsidR="00970547" w:rsidRPr="00E362F1" w:rsidRDefault="001A5A6E" w:rsidP="001A5A6E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Early Years Setting / Primary School outside the Tri-borough area</w:t>
            </w:r>
          </w:p>
        </w:tc>
        <w:tc>
          <w:tcPr>
            <w:tcW w:w="3051" w:type="dxa"/>
          </w:tcPr>
          <w:p w14:paraId="1B5564AC" w14:textId="237F3B54" w:rsidR="00970547" w:rsidRPr="00E362F1" w:rsidRDefault="009E43BE" w:rsidP="00BA76A1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£</w:t>
            </w:r>
            <w:r w:rsidR="001A5A6E" w:rsidRPr="00E362F1">
              <w:rPr>
                <w:bCs/>
              </w:rPr>
              <w:t>2</w:t>
            </w:r>
            <w:r w:rsidRPr="00E362F1">
              <w:rPr>
                <w:bCs/>
              </w:rPr>
              <w:t>00 per annum</w:t>
            </w:r>
          </w:p>
        </w:tc>
      </w:tr>
      <w:tr w:rsidR="001A5A6E" w:rsidRPr="00E362F1" w14:paraId="019DF4EF" w14:textId="77777777" w:rsidTr="00E362F1">
        <w:trPr>
          <w:trHeight w:val="470"/>
          <w:jc w:val="center"/>
        </w:trPr>
        <w:tc>
          <w:tcPr>
            <w:tcW w:w="6999" w:type="dxa"/>
          </w:tcPr>
          <w:p w14:paraId="3FB595F1" w14:textId="4F6C544C" w:rsidR="001A5A6E" w:rsidRPr="00E362F1" w:rsidRDefault="001A5A6E" w:rsidP="001A5A6E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Childminder working in the Tri-borough area</w:t>
            </w:r>
          </w:p>
        </w:tc>
        <w:tc>
          <w:tcPr>
            <w:tcW w:w="3051" w:type="dxa"/>
          </w:tcPr>
          <w:p w14:paraId="34462248" w14:textId="6EF5DDE8" w:rsidR="001A5A6E" w:rsidRPr="00E362F1" w:rsidRDefault="001D17CA" w:rsidP="00BA76A1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£50</w:t>
            </w:r>
            <w:r w:rsidR="001A5A6E" w:rsidRPr="00E362F1">
              <w:rPr>
                <w:bCs/>
              </w:rPr>
              <w:t xml:space="preserve"> per annum</w:t>
            </w:r>
          </w:p>
        </w:tc>
      </w:tr>
      <w:tr w:rsidR="001A5A6E" w:rsidRPr="00E362F1" w14:paraId="47567ACE" w14:textId="77777777" w:rsidTr="00E362F1">
        <w:trPr>
          <w:trHeight w:val="470"/>
          <w:jc w:val="center"/>
        </w:trPr>
        <w:tc>
          <w:tcPr>
            <w:tcW w:w="6999" w:type="dxa"/>
          </w:tcPr>
          <w:p w14:paraId="76EC46F0" w14:textId="283E3732" w:rsidR="001A5A6E" w:rsidRPr="00E362F1" w:rsidRDefault="001A5A6E" w:rsidP="001A5A6E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Childminder working outside the Tri-borough area</w:t>
            </w:r>
          </w:p>
        </w:tc>
        <w:tc>
          <w:tcPr>
            <w:tcW w:w="3051" w:type="dxa"/>
          </w:tcPr>
          <w:p w14:paraId="616A5547" w14:textId="1691B925" w:rsidR="001A5A6E" w:rsidRPr="00E362F1" w:rsidRDefault="001A5A6E" w:rsidP="001D17CA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£</w:t>
            </w:r>
            <w:r w:rsidR="001D17CA" w:rsidRPr="00E362F1">
              <w:rPr>
                <w:bCs/>
              </w:rPr>
              <w:t>1</w:t>
            </w:r>
            <w:r w:rsidRPr="00E362F1">
              <w:rPr>
                <w:bCs/>
              </w:rPr>
              <w:t>00 per annum</w:t>
            </w:r>
          </w:p>
        </w:tc>
      </w:tr>
    </w:tbl>
    <w:p w14:paraId="6E277B04" w14:textId="396475D9" w:rsidR="009E43BE" w:rsidRPr="00E362F1" w:rsidRDefault="009E43BE" w:rsidP="00814BA4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125" w:type="dxa"/>
        <w:jc w:val="center"/>
        <w:tblLook w:val="04A0" w:firstRow="1" w:lastRow="0" w:firstColumn="1" w:lastColumn="0" w:noHBand="0" w:noVBand="1"/>
      </w:tblPr>
      <w:tblGrid>
        <w:gridCol w:w="7051"/>
        <w:gridCol w:w="3074"/>
      </w:tblGrid>
      <w:tr w:rsidR="001A5A6E" w:rsidRPr="00E362F1" w14:paraId="3573968B" w14:textId="77777777" w:rsidTr="00E362F1">
        <w:trPr>
          <w:trHeight w:val="483"/>
          <w:jc w:val="center"/>
        </w:trPr>
        <w:tc>
          <w:tcPr>
            <w:tcW w:w="7051" w:type="dxa"/>
          </w:tcPr>
          <w:p w14:paraId="762CB022" w14:textId="16EF0B2A" w:rsidR="001A5A6E" w:rsidRPr="00E362F1" w:rsidRDefault="001A5A6E" w:rsidP="00BA76A1">
            <w:pPr>
              <w:pStyle w:val="Default"/>
              <w:rPr>
                <w:b/>
                <w:bCs/>
              </w:rPr>
            </w:pPr>
            <w:r w:rsidRPr="00E362F1">
              <w:rPr>
                <w:b/>
                <w:bCs/>
              </w:rPr>
              <w:t>Musicians and Music Leaders</w:t>
            </w:r>
          </w:p>
        </w:tc>
        <w:tc>
          <w:tcPr>
            <w:tcW w:w="3074" w:type="dxa"/>
          </w:tcPr>
          <w:p w14:paraId="2B6DFC44" w14:textId="6C72DBD4" w:rsidR="001A5A6E" w:rsidRPr="00E362F1" w:rsidRDefault="00F0477F" w:rsidP="00BA76A1">
            <w:pPr>
              <w:pStyle w:val="Default"/>
              <w:rPr>
                <w:b/>
                <w:bCs/>
              </w:rPr>
            </w:pPr>
            <w:r w:rsidRPr="00E362F1">
              <w:rPr>
                <w:b/>
                <w:bCs/>
              </w:rPr>
              <w:t>Proposed Cost</w:t>
            </w:r>
          </w:p>
        </w:tc>
      </w:tr>
      <w:tr w:rsidR="001A5A6E" w:rsidRPr="00E362F1" w14:paraId="479CC451" w14:textId="77777777" w:rsidTr="00E362F1">
        <w:trPr>
          <w:trHeight w:val="483"/>
          <w:jc w:val="center"/>
        </w:trPr>
        <w:tc>
          <w:tcPr>
            <w:tcW w:w="7051" w:type="dxa"/>
          </w:tcPr>
          <w:p w14:paraId="2E63242B" w14:textId="652E5B67" w:rsidR="001A5A6E" w:rsidRPr="00E362F1" w:rsidRDefault="00E56527" w:rsidP="00E56527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Musician or Music Leader connected with the TMT Consortium Partners</w:t>
            </w:r>
          </w:p>
        </w:tc>
        <w:tc>
          <w:tcPr>
            <w:tcW w:w="3074" w:type="dxa"/>
          </w:tcPr>
          <w:p w14:paraId="2C6F5F03" w14:textId="6E3299D2" w:rsidR="001A5A6E" w:rsidRPr="00E362F1" w:rsidRDefault="00E56527" w:rsidP="001A5A6E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Free</w:t>
            </w:r>
          </w:p>
        </w:tc>
      </w:tr>
      <w:tr w:rsidR="00E56527" w:rsidRPr="00E362F1" w14:paraId="48A4ABD2" w14:textId="77777777" w:rsidTr="00E362F1">
        <w:trPr>
          <w:trHeight w:val="483"/>
          <w:jc w:val="center"/>
        </w:trPr>
        <w:tc>
          <w:tcPr>
            <w:tcW w:w="7051" w:type="dxa"/>
          </w:tcPr>
          <w:p w14:paraId="6997C4B3" w14:textId="14D240A8" w:rsidR="0071214B" w:rsidRPr="00E362F1" w:rsidRDefault="00E56527" w:rsidP="0071214B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E362F1">
              <w:rPr>
                <w:rFonts w:ascii="Arial" w:hAnsi="Arial" w:cs="Arial"/>
                <w:bCs/>
                <w:color w:val="000000"/>
              </w:rPr>
              <w:t>Independent Freelance Musician</w:t>
            </w:r>
            <w:r w:rsidR="001F6A0C" w:rsidRPr="00E362F1">
              <w:rPr>
                <w:rFonts w:ascii="Arial" w:hAnsi="Arial" w:cs="Arial"/>
                <w:bCs/>
                <w:color w:val="000000"/>
              </w:rPr>
              <w:t xml:space="preserve">, </w:t>
            </w:r>
            <w:r w:rsidRPr="00E362F1">
              <w:rPr>
                <w:rFonts w:ascii="Arial" w:hAnsi="Arial" w:cs="Arial"/>
                <w:bCs/>
                <w:color w:val="000000"/>
              </w:rPr>
              <w:t>Music Leader</w:t>
            </w:r>
            <w:r w:rsidR="001F6A0C" w:rsidRPr="00E362F1">
              <w:rPr>
                <w:rFonts w:ascii="Arial" w:hAnsi="Arial" w:cs="Arial"/>
                <w:bCs/>
                <w:color w:val="000000"/>
              </w:rPr>
              <w:t xml:space="preserve"> or </w:t>
            </w:r>
            <w:r w:rsidR="0071214B" w:rsidRPr="00E362F1">
              <w:rPr>
                <w:rFonts w:ascii="Arial" w:hAnsi="Arial" w:cs="Arial"/>
                <w:bCs/>
                <w:color w:val="000000"/>
              </w:rPr>
              <w:t xml:space="preserve">leader of a Music organisation/business/franchise </w:t>
            </w:r>
          </w:p>
          <w:p w14:paraId="6424232D" w14:textId="525A345D" w:rsidR="00E56527" w:rsidRPr="00E362F1" w:rsidRDefault="001F6A0C" w:rsidP="00E56527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 xml:space="preserve"> </w:t>
            </w:r>
          </w:p>
        </w:tc>
        <w:tc>
          <w:tcPr>
            <w:tcW w:w="3074" w:type="dxa"/>
          </w:tcPr>
          <w:p w14:paraId="596667B0" w14:textId="51031384" w:rsidR="00E56527" w:rsidRPr="00E362F1" w:rsidRDefault="00E56527" w:rsidP="00E56527">
            <w:pPr>
              <w:pStyle w:val="Default"/>
              <w:rPr>
                <w:bCs/>
              </w:rPr>
            </w:pPr>
            <w:r w:rsidRPr="00E362F1">
              <w:rPr>
                <w:bCs/>
              </w:rPr>
              <w:t>£100 per annum</w:t>
            </w:r>
          </w:p>
        </w:tc>
      </w:tr>
    </w:tbl>
    <w:p w14:paraId="4C820BD5" w14:textId="77777777" w:rsidR="00E362F1" w:rsidRPr="00E362F1" w:rsidRDefault="00146BBB" w:rsidP="00E362F1">
      <w:pPr>
        <w:pStyle w:val="ListParagraph"/>
        <w:numPr>
          <w:ilvl w:val="0"/>
          <w:numId w:val="32"/>
        </w:numPr>
        <w:spacing w:before="240" w:after="160" w:line="259" w:lineRule="auto"/>
        <w:rPr>
          <w:rFonts w:ascii="Arial" w:hAnsi="Arial" w:cs="Arial"/>
          <w:sz w:val="24"/>
        </w:rPr>
      </w:pPr>
      <w:r w:rsidRPr="00E362F1">
        <w:rPr>
          <w:rFonts w:ascii="Arial" w:hAnsi="Arial" w:cs="Arial"/>
          <w:sz w:val="24"/>
          <w:szCs w:val="24"/>
        </w:rPr>
        <w:t xml:space="preserve">Alternately, an individual or a setting/school can choose not to become a </w:t>
      </w:r>
      <w:r w:rsidRPr="00E362F1">
        <w:rPr>
          <w:rFonts w:ascii="Arial" w:hAnsi="Arial" w:cs="Arial"/>
          <w:b/>
          <w:i/>
          <w:color w:val="C00000"/>
          <w:sz w:val="24"/>
          <w:szCs w:val="24"/>
        </w:rPr>
        <w:t>TMT Partner</w:t>
      </w:r>
      <w:r w:rsidRPr="00E362F1">
        <w:rPr>
          <w:rFonts w:ascii="Arial" w:hAnsi="Arial" w:cs="Arial"/>
          <w:color w:val="C00000"/>
          <w:sz w:val="24"/>
          <w:szCs w:val="24"/>
        </w:rPr>
        <w:t xml:space="preserve"> </w:t>
      </w:r>
      <w:r w:rsidRPr="00E362F1">
        <w:rPr>
          <w:rFonts w:ascii="Arial" w:hAnsi="Arial" w:cs="Arial"/>
          <w:sz w:val="24"/>
          <w:szCs w:val="24"/>
        </w:rPr>
        <w:t xml:space="preserve">but still be able to access the training on offer by </w:t>
      </w:r>
      <w:r w:rsidR="00637301" w:rsidRPr="00E362F1">
        <w:rPr>
          <w:rFonts w:ascii="Arial" w:hAnsi="Arial" w:cs="Arial"/>
          <w:sz w:val="24"/>
          <w:szCs w:val="24"/>
        </w:rPr>
        <w:t>paying one-off session fees - £40 per ½ day or twilight; or £80 for a full day.</w:t>
      </w:r>
    </w:p>
    <w:p w14:paraId="75A1B7D9" w14:textId="66DFC0A3" w:rsidR="00125DEC" w:rsidRPr="00F0477F" w:rsidRDefault="00125DEC" w:rsidP="00477325">
      <w:pPr>
        <w:pStyle w:val="Heading2"/>
        <w:spacing w:before="0" w:line="240" w:lineRule="auto"/>
        <w:rPr>
          <w:rFonts w:ascii="Arial" w:hAnsi="Arial" w:cs="Arial"/>
          <w:b/>
          <w:sz w:val="28"/>
        </w:rPr>
      </w:pPr>
      <w:r w:rsidRPr="00F0477F">
        <w:rPr>
          <w:rFonts w:ascii="Arial" w:hAnsi="Arial" w:cs="Arial"/>
          <w:b/>
          <w:sz w:val="28"/>
        </w:rPr>
        <w:t xml:space="preserve">Continuing Professional Development </w:t>
      </w:r>
    </w:p>
    <w:p w14:paraId="2F2E7869" w14:textId="20BEF61B" w:rsidR="00125DEC" w:rsidRDefault="00125DEC" w:rsidP="00477325">
      <w:pPr>
        <w:spacing w:after="0" w:line="240" w:lineRule="auto"/>
        <w:rPr>
          <w:rFonts w:ascii="Arial" w:hAnsi="Arial" w:cs="Arial"/>
          <w:sz w:val="24"/>
        </w:rPr>
      </w:pPr>
      <w:r w:rsidRPr="00E362F1">
        <w:rPr>
          <w:rFonts w:ascii="Arial" w:hAnsi="Arial" w:cs="Arial"/>
          <w:sz w:val="24"/>
        </w:rPr>
        <w:t>Over the course of three years there will be significant CPD opportunities aimed at EYPs and M</w:t>
      </w:r>
      <w:r w:rsidR="001C1A8F" w:rsidRPr="00E362F1">
        <w:rPr>
          <w:rFonts w:ascii="Arial" w:hAnsi="Arial" w:cs="Arial"/>
          <w:sz w:val="24"/>
        </w:rPr>
        <w:t xml:space="preserve">usic </w:t>
      </w:r>
      <w:r w:rsidRPr="00E362F1">
        <w:rPr>
          <w:rFonts w:ascii="Arial" w:hAnsi="Arial" w:cs="Arial"/>
          <w:sz w:val="24"/>
        </w:rPr>
        <w:t>L</w:t>
      </w:r>
      <w:r w:rsidR="001C1A8F" w:rsidRPr="00E362F1">
        <w:rPr>
          <w:rFonts w:ascii="Arial" w:hAnsi="Arial" w:cs="Arial"/>
          <w:sz w:val="24"/>
        </w:rPr>
        <w:t>eader</w:t>
      </w:r>
      <w:r w:rsidRPr="00E362F1">
        <w:rPr>
          <w:rFonts w:ascii="Arial" w:hAnsi="Arial" w:cs="Arial"/>
          <w:sz w:val="24"/>
        </w:rPr>
        <w:t xml:space="preserve">s. Below is a summary of the training that </w:t>
      </w:r>
      <w:r w:rsidR="00477325" w:rsidRPr="00E362F1">
        <w:rPr>
          <w:rFonts w:ascii="Arial" w:hAnsi="Arial" w:cs="Arial"/>
          <w:sz w:val="24"/>
        </w:rPr>
        <w:t>is projected to be</w:t>
      </w:r>
      <w:r w:rsidRPr="00E362F1">
        <w:rPr>
          <w:rFonts w:ascii="Arial" w:hAnsi="Arial" w:cs="Arial"/>
          <w:sz w:val="24"/>
        </w:rPr>
        <w:t xml:space="preserve"> offered</w:t>
      </w:r>
      <w:r w:rsidR="00477325" w:rsidRPr="00E362F1">
        <w:rPr>
          <w:rFonts w:ascii="Arial" w:hAnsi="Arial" w:cs="Arial"/>
          <w:sz w:val="24"/>
        </w:rPr>
        <w:t xml:space="preserve">, </w:t>
      </w:r>
      <w:r w:rsidR="00756224" w:rsidRPr="00E362F1">
        <w:rPr>
          <w:rFonts w:ascii="Arial" w:hAnsi="Arial" w:cs="Arial"/>
          <w:sz w:val="24"/>
        </w:rPr>
        <w:t>(</w:t>
      </w:r>
      <w:r w:rsidR="00477325" w:rsidRPr="00E362F1">
        <w:rPr>
          <w:rFonts w:ascii="Arial" w:hAnsi="Arial" w:cs="Arial"/>
          <w:sz w:val="24"/>
        </w:rPr>
        <w:t xml:space="preserve">subject to change and with additional training </w:t>
      </w:r>
      <w:r w:rsidR="00756224" w:rsidRPr="00E362F1">
        <w:rPr>
          <w:rFonts w:ascii="Arial" w:hAnsi="Arial" w:cs="Arial"/>
          <w:sz w:val="24"/>
        </w:rPr>
        <w:t xml:space="preserve">to be added </w:t>
      </w:r>
      <w:r w:rsidR="00477325" w:rsidRPr="00E362F1">
        <w:rPr>
          <w:rFonts w:ascii="Arial" w:hAnsi="Arial" w:cs="Arial"/>
          <w:sz w:val="24"/>
        </w:rPr>
        <w:t>based on need and circumstance</w:t>
      </w:r>
      <w:r w:rsidR="00756224" w:rsidRPr="00E362F1">
        <w:rPr>
          <w:rFonts w:ascii="Arial" w:hAnsi="Arial" w:cs="Arial"/>
          <w:sz w:val="24"/>
        </w:rPr>
        <w:t>).</w:t>
      </w:r>
    </w:p>
    <w:p w14:paraId="58F41C29" w14:textId="77777777" w:rsidR="00E362F1" w:rsidRPr="00E362F1" w:rsidRDefault="00E362F1" w:rsidP="00477325">
      <w:pPr>
        <w:spacing w:after="0" w:line="240" w:lineRule="auto"/>
        <w:rPr>
          <w:rFonts w:ascii="Arial" w:hAnsi="Arial" w:cs="Arial"/>
          <w:sz w:val="24"/>
        </w:rPr>
      </w:pPr>
    </w:p>
    <w:p w14:paraId="7117830F" w14:textId="49EF8857" w:rsidR="00F95C24" w:rsidRPr="00E362F1" w:rsidRDefault="00125DEC" w:rsidP="00E0584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Musical Development Matters</w:t>
      </w:r>
      <w:r w:rsidR="00B00BAA" w:rsidRPr="00E362F1">
        <w:rPr>
          <w:rFonts w:ascii="Arial" w:hAnsi="Arial" w:cs="Arial"/>
          <w:sz w:val="24"/>
          <w:szCs w:val="28"/>
        </w:rPr>
        <w:t xml:space="preserve"> in the Early Years</w:t>
      </w:r>
      <w:r w:rsidR="00F95C24" w:rsidRPr="00E362F1">
        <w:rPr>
          <w:rFonts w:ascii="Arial" w:hAnsi="Arial" w:cs="Arial"/>
          <w:sz w:val="24"/>
          <w:szCs w:val="28"/>
        </w:rPr>
        <w:t>:</w:t>
      </w:r>
      <w:r w:rsidRPr="00E362F1">
        <w:rPr>
          <w:rFonts w:ascii="Arial" w:hAnsi="Arial" w:cs="Arial"/>
          <w:sz w:val="24"/>
          <w:szCs w:val="28"/>
        </w:rPr>
        <w:t xml:space="preserve"> </w:t>
      </w:r>
      <w:r w:rsidR="00C453AC" w:rsidRPr="00E362F1">
        <w:rPr>
          <w:rFonts w:ascii="Arial" w:hAnsi="Arial" w:cs="Arial"/>
          <w:sz w:val="24"/>
          <w:szCs w:val="28"/>
        </w:rPr>
        <w:t xml:space="preserve">A range of </w:t>
      </w:r>
    </w:p>
    <w:p w14:paraId="655279C4" w14:textId="1DDE3803" w:rsidR="00B00BAA" w:rsidRPr="00E362F1" w:rsidRDefault="00125DEC" w:rsidP="00F95C24">
      <w:pPr>
        <w:pStyle w:val="ListParagraph"/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1-day course</w:t>
      </w:r>
      <w:r w:rsidR="00AA6B88" w:rsidRPr="00E362F1">
        <w:rPr>
          <w:rFonts w:ascii="Arial" w:hAnsi="Arial" w:cs="Arial"/>
          <w:sz w:val="24"/>
          <w:szCs w:val="28"/>
        </w:rPr>
        <w:t>s</w:t>
      </w:r>
      <w:r w:rsidRPr="00E362F1">
        <w:rPr>
          <w:rFonts w:ascii="Arial" w:hAnsi="Arial" w:cs="Arial"/>
          <w:sz w:val="24"/>
          <w:szCs w:val="28"/>
        </w:rPr>
        <w:t xml:space="preserve"> </w:t>
      </w:r>
    </w:p>
    <w:p w14:paraId="7CA36E8B" w14:textId="373758BE" w:rsidR="00B00BAA" w:rsidRPr="00E362F1" w:rsidRDefault="00125DEC" w:rsidP="004E2FA4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 xml:space="preserve">½ Day Training sessions </w:t>
      </w:r>
      <w:r w:rsidR="00CE4B7C" w:rsidRPr="00E362F1">
        <w:rPr>
          <w:rFonts w:ascii="Arial" w:hAnsi="Arial" w:cs="Arial"/>
          <w:sz w:val="24"/>
          <w:szCs w:val="28"/>
        </w:rPr>
        <w:t>for Music Leaders/Teachers</w:t>
      </w:r>
      <w:r w:rsidR="00B00BAA" w:rsidRPr="00E362F1">
        <w:rPr>
          <w:rFonts w:ascii="Arial" w:hAnsi="Arial" w:cs="Arial"/>
          <w:sz w:val="24"/>
          <w:szCs w:val="28"/>
        </w:rPr>
        <w:t xml:space="preserve"> working in EYFS and</w:t>
      </w:r>
      <w:r w:rsidR="003F1D79" w:rsidRPr="00E362F1">
        <w:rPr>
          <w:rFonts w:ascii="Arial" w:hAnsi="Arial" w:cs="Arial"/>
          <w:sz w:val="24"/>
          <w:szCs w:val="28"/>
        </w:rPr>
        <w:t>/</w:t>
      </w:r>
      <w:r w:rsidR="00B00BAA" w:rsidRPr="00E362F1">
        <w:rPr>
          <w:rFonts w:ascii="Arial" w:hAnsi="Arial" w:cs="Arial"/>
          <w:sz w:val="24"/>
          <w:szCs w:val="28"/>
        </w:rPr>
        <w:t>or KS1</w:t>
      </w:r>
      <w:r w:rsidR="00CE4B7C" w:rsidRPr="00E362F1">
        <w:rPr>
          <w:rFonts w:ascii="Arial" w:hAnsi="Arial" w:cs="Arial"/>
          <w:sz w:val="24"/>
          <w:szCs w:val="28"/>
        </w:rPr>
        <w:t xml:space="preserve"> on</w:t>
      </w:r>
      <w:r w:rsidR="000D12F7" w:rsidRPr="00E362F1">
        <w:rPr>
          <w:rFonts w:ascii="Arial" w:hAnsi="Arial" w:cs="Arial"/>
          <w:sz w:val="24"/>
          <w:szCs w:val="28"/>
        </w:rPr>
        <w:t>:</w:t>
      </w:r>
    </w:p>
    <w:p w14:paraId="1CD9194A" w14:textId="1E9AA2C4" w:rsidR="00B00BAA" w:rsidRPr="00E362F1" w:rsidRDefault="00B00BAA" w:rsidP="00B00B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The EYFS</w:t>
      </w:r>
    </w:p>
    <w:p w14:paraId="4FABFD41" w14:textId="6DF38565" w:rsidR="00B00BAA" w:rsidRPr="00E362F1" w:rsidRDefault="00B00BAA" w:rsidP="00B00B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Characteristics of Effective learning</w:t>
      </w:r>
    </w:p>
    <w:p w14:paraId="141F8A7F" w14:textId="75C19903" w:rsidR="00B00BAA" w:rsidRPr="00E362F1" w:rsidRDefault="00B00BAA" w:rsidP="00B00BA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 xml:space="preserve">Early Childhood Development </w:t>
      </w:r>
    </w:p>
    <w:p w14:paraId="6CE294FE" w14:textId="14C17528" w:rsidR="00125DEC" w:rsidRPr="00E362F1" w:rsidRDefault="00B00BAA" w:rsidP="00B00BAA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Childhood Theorists and Pedagogy</w:t>
      </w:r>
    </w:p>
    <w:p w14:paraId="3DE21E8A" w14:textId="7B35DCDA" w:rsidR="00125DEC" w:rsidRPr="00E362F1" w:rsidRDefault="00125DEC" w:rsidP="007562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Championing Music in the EYFS</w:t>
      </w:r>
      <w:r w:rsidR="003F1D79" w:rsidRPr="00E362F1">
        <w:rPr>
          <w:rFonts w:ascii="Arial" w:hAnsi="Arial" w:cs="Arial"/>
          <w:sz w:val="24"/>
          <w:szCs w:val="28"/>
        </w:rPr>
        <w:t>:</w:t>
      </w:r>
      <w:r w:rsidRPr="00E362F1">
        <w:rPr>
          <w:rFonts w:ascii="Arial" w:hAnsi="Arial" w:cs="Arial"/>
          <w:sz w:val="24"/>
          <w:szCs w:val="28"/>
        </w:rPr>
        <w:t xml:space="preserve"> 3-day course</w:t>
      </w:r>
      <w:r w:rsidR="00C453AC" w:rsidRPr="00E362F1">
        <w:rPr>
          <w:rFonts w:ascii="Arial" w:hAnsi="Arial" w:cs="Arial"/>
          <w:sz w:val="24"/>
          <w:szCs w:val="28"/>
        </w:rPr>
        <w:t>s</w:t>
      </w:r>
    </w:p>
    <w:p w14:paraId="26BA6103" w14:textId="6903D84B" w:rsidR="00125DEC" w:rsidRPr="00E362F1" w:rsidRDefault="00125DEC" w:rsidP="0075622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1-day Music in the EYFS course</w:t>
      </w:r>
      <w:r w:rsidR="00C453AC" w:rsidRPr="00E362F1">
        <w:rPr>
          <w:rFonts w:ascii="Arial" w:hAnsi="Arial" w:cs="Arial"/>
          <w:sz w:val="24"/>
          <w:szCs w:val="28"/>
        </w:rPr>
        <w:t>s</w:t>
      </w:r>
      <w:r w:rsidRPr="00E362F1">
        <w:rPr>
          <w:rFonts w:ascii="Arial" w:hAnsi="Arial" w:cs="Arial"/>
          <w:sz w:val="24"/>
          <w:szCs w:val="28"/>
        </w:rPr>
        <w:t xml:space="preserve"> for Childminders</w:t>
      </w:r>
    </w:p>
    <w:p w14:paraId="7E4BB063" w14:textId="77777777" w:rsidR="003F1D79" w:rsidRPr="00E362F1" w:rsidRDefault="003F1D79" w:rsidP="003F1D79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8"/>
        </w:rPr>
      </w:pPr>
      <w:r w:rsidRPr="00E362F1">
        <w:rPr>
          <w:rFonts w:ascii="Arial" w:hAnsi="Arial" w:cs="Arial"/>
          <w:sz w:val="24"/>
          <w:szCs w:val="28"/>
        </w:rPr>
        <w:t>Sharing sessions for Early Years Professionals &amp; Musicians</w:t>
      </w:r>
    </w:p>
    <w:p w14:paraId="14B15C6A" w14:textId="55F5C4A8" w:rsidR="00E362F1" w:rsidRDefault="00E362F1" w:rsidP="00E362F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B84A4" w14:textId="6E8358DE" w:rsidR="00125DEC" w:rsidRDefault="00E362F1" w:rsidP="00E362F1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E362F1">
        <w:rPr>
          <w:rFonts w:ascii="Arial" w:hAnsi="Arial" w:cs="Arial"/>
          <w:b/>
          <w:sz w:val="24"/>
          <w:szCs w:val="20"/>
        </w:rPr>
        <w:t>Follow us on Twitter</w:t>
      </w:r>
      <w:r>
        <w:rPr>
          <w:rFonts w:ascii="Arial" w:hAnsi="Arial" w:cs="Arial"/>
          <w:b/>
          <w:sz w:val="24"/>
          <w:szCs w:val="20"/>
        </w:rPr>
        <w:t xml:space="preserve"> </w:t>
      </w:r>
      <w:hyperlink r:id="rId11" w:history="1">
        <w:r w:rsidRPr="00E362F1">
          <w:rPr>
            <w:rStyle w:val="Hyperlink"/>
            <w:rFonts w:ascii="Arial" w:hAnsi="Arial" w:cs="Arial"/>
            <w:b/>
            <w:sz w:val="24"/>
            <w:szCs w:val="20"/>
          </w:rPr>
          <w:t>@TBEYMCmusic</w:t>
        </w:r>
      </w:hyperlink>
      <w:bookmarkStart w:id="0" w:name="_GoBack"/>
      <w:bookmarkEnd w:id="0"/>
    </w:p>
    <w:p w14:paraId="3A0509AE" w14:textId="4AF363BF" w:rsidR="00125DEC" w:rsidRPr="00B00BAA" w:rsidRDefault="00125DEC" w:rsidP="00B00BAA">
      <w:pPr>
        <w:spacing w:after="0" w:line="240" w:lineRule="auto"/>
        <w:rPr>
          <w:rFonts w:ascii="Arial" w:hAnsi="Arial" w:cs="Arial"/>
          <w:sz w:val="24"/>
        </w:rPr>
      </w:pPr>
    </w:p>
    <w:sectPr w:rsidR="00125DEC" w:rsidRPr="00B00BAA" w:rsidSect="00E362F1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2FC9" w14:textId="77777777" w:rsidR="00BD5D44" w:rsidRDefault="00BD5D44" w:rsidP="00846F76">
      <w:pPr>
        <w:spacing w:after="0" w:line="240" w:lineRule="auto"/>
      </w:pPr>
      <w:r>
        <w:separator/>
      </w:r>
    </w:p>
  </w:endnote>
  <w:endnote w:type="continuationSeparator" w:id="0">
    <w:p w14:paraId="65F88847" w14:textId="77777777" w:rsidR="00BD5D44" w:rsidRDefault="00BD5D44" w:rsidP="0084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E47F" w14:textId="24112142" w:rsidR="00846F76" w:rsidRDefault="007E61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5E7F234" wp14:editId="14A69EFE">
          <wp:simplePos x="0" y="0"/>
          <wp:positionH relativeFrom="column">
            <wp:posOffset>1116965</wp:posOffset>
          </wp:positionH>
          <wp:positionV relativeFrom="paragraph">
            <wp:posOffset>-186690</wp:posOffset>
          </wp:positionV>
          <wp:extent cx="5188585" cy="6445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58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2260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5A32711F" wp14:editId="30A7D7D2">
          <wp:simplePos x="0" y="0"/>
          <wp:positionH relativeFrom="column">
            <wp:posOffset>-312259</wp:posOffset>
          </wp:positionH>
          <wp:positionV relativeFrom="paragraph">
            <wp:posOffset>-138430</wp:posOffset>
          </wp:positionV>
          <wp:extent cx="1435735" cy="490855"/>
          <wp:effectExtent l="0" t="0" r="0" b="4445"/>
          <wp:wrapNone/>
          <wp:docPr id="4" name="Picture 5" descr="N:\Shared\Tri-borough Music Hub\Office Management\Office Operations\Logos\Toolkit\Logos\JPEG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Shared\Tri-borough Music Hub\Office Management\Office Operations\Logos\Toolkit\Logos\JPEG\Logo_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0A7B2" w14:textId="77777777" w:rsidR="00BD5D44" w:rsidRDefault="00BD5D44" w:rsidP="00846F76">
      <w:pPr>
        <w:spacing w:after="0" w:line="240" w:lineRule="auto"/>
      </w:pPr>
      <w:r>
        <w:separator/>
      </w:r>
    </w:p>
  </w:footnote>
  <w:footnote w:type="continuationSeparator" w:id="0">
    <w:p w14:paraId="7F10108F" w14:textId="77777777" w:rsidR="00BD5D44" w:rsidRDefault="00BD5D44" w:rsidP="0084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D583" w14:textId="659DA153" w:rsidR="0040345D" w:rsidRDefault="0040345D" w:rsidP="006007DD">
    <w:pPr>
      <w:pStyle w:val="Default"/>
      <w:jc w:val="center"/>
    </w:pPr>
    <w:r w:rsidRPr="00883DC8">
      <w:rPr>
        <w:noProof/>
        <w:color w:val="FF0000"/>
        <w:lang w:eastAsia="en-GB"/>
      </w:rPr>
      <w:drawing>
        <wp:anchor distT="0" distB="0" distL="114300" distR="114300" simplePos="0" relativeHeight="251655680" behindDoc="0" locked="0" layoutInCell="1" allowOverlap="1" wp14:anchorId="7FFFF689" wp14:editId="253AAAFC">
          <wp:simplePos x="0" y="0"/>
          <wp:positionH relativeFrom="column">
            <wp:posOffset>-354273</wp:posOffset>
          </wp:positionH>
          <wp:positionV relativeFrom="paragraph">
            <wp:posOffset>-335915</wp:posOffset>
          </wp:positionV>
          <wp:extent cx="1266190" cy="883920"/>
          <wp:effectExtent l="0" t="0" r="0" b="0"/>
          <wp:wrapNone/>
          <wp:docPr id="18" name="Picture 18" descr="C:\Users\Nicola\Documents\Early Years Music\Tri-borough\Logos, Templates\Tri-music Together -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Nicola\Documents\Early Years Music\Tri-borough\Logos, Templates\Tri-music Together - Squa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8839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F76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84F6020" wp14:editId="5A79D289">
          <wp:simplePos x="0" y="0"/>
          <wp:positionH relativeFrom="column">
            <wp:posOffset>4981448</wp:posOffset>
          </wp:positionH>
          <wp:positionV relativeFrom="paragraph">
            <wp:posOffset>-336550</wp:posOffset>
          </wp:positionV>
          <wp:extent cx="1404518" cy="801367"/>
          <wp:effectExtent l="0" t="0" r="5715" b="0"/>
          <wp:wrapNone/>
          <wp:docPr id="1" name="Picture 1" descr="N:\Shared\Tri-borough Music Hub\Provision\EYFS\Youth Music\Publicity Promotion Press Presentations\Youth_Music-AC_Black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Provision\EYFS\Youth Music\Publicity Promotion Press Presentations\Youth_Music-AC_Black_CMYK_300dp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518" cy="801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EDF">
      <w:rPr>
        <w:sz w:val="22"/>
        <w:szCs w:val="22"/>
      </w:rPr>
      <w:t>Sign-up to the TMT project</w:t>
    </w:r>
  </w:p>
  <w:p w14:paraId="1531EC2D" w14:textId="1C7E9C58" w:rsidR="00846F76" w:rsidRDefault="00846F76">
    <w:pPr>
      <w:pStyle w:val="Header"/>
    </w:pPr>
  </w:p>
  <w:p w14:paraId="4040A45A" w14:textId="77777777" w:rsidR="0040345D" w:rsidRDefault="004034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9DD"/>
    <w:multiLevelType w:val="multilevel"/>
    <w:tmpl w:val="8EF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77816"/>
    <w:multiLevelType w:val="hybridMultilevel"/>
    <w:tmpl w:val="46965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356BC7"/>
    <w:multiLevelType w:val="multilevel"/>
    <w:tmpl w:val="9E24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CE5E3E"/>
    <w:multiLevelType w:val="hybridMultilevel"/>
    <w:tmpl w:val="8B42E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F77EE"/>
    <w:multiLevelType w:val="hybridMultilevel"/>
    <w:tmpl w:val="4E4E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47D9"/>
    <w:multiLevelType w:val="hybridMultilevel"/>
    <w:tmpl w:val="1AC2C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B45D6"/>
    <w:multiLevelType w:val="hybridMultilevel"/>
    <w:tmpl w:val="0CB01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2561"/>
    <w:multiLevelType w:val="hybridMultilevel"/>
    <w:tmpl w:val="7D9E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773D1"/>
    <w:multiLevelType w:val="hybridMultilevel"/>
    <w:tmpl w:val="89F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93147"/>
    <w:multiLevelType w:val="hybridMultilevel"/>
    <w:tmpl w:val="FC9C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666EE"/>
    <w:multiLevelType w:val="hybridMultilevel"/>
    <w:tmpl w:val="F8A69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D5746"/>
    <w:multiLevelType w:val="hybridMultilevel"/>
    <w:tmpl w:val="A198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7251C"/>
    <w:multiLevelType w:val="hybridMultilevel"/>
    <w:tmpl w:val="AA1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06848"/>
    <w:multiLevelType w:val="hybridMultilevel"/>
    <w:tmpl w:val="AA12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D1A6E"/>
    <w:multiLevelType w:val="hybridMultilevel"/>
    <w:tmpl w:val="39A02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C55BD"/>
    <w:multiLevelType w:val="hybridMultilevel"/>
    <w:tmpl w:val="0ECAC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95D7A"/>
    <w:multiLevelType w:val="hybridMultilevel"/>
    <w:tmpl w:val="A208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5301"/>
    <w:multiLevelType w:val="hybridMultilevel"/>
    <w:tmpl w:val="8B7A4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55C5A"/>
    <w:multiLevelType w:val="hybridMultilevel"/>
    <w:tmpl w:val="854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51634"/>
    <w:multiLevelType w:val="hybridMultilevel"/>
    <w:tmpl w:val="DFEE5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60E"/>
    <w:multiLevelType w:val="hybridMultilevel"/>
    <w:tmpl w:val="250ED2FE"/>
    <w:lvl w:ilvl="0" w:tplc="14F08D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0BD7"/>
    <w:multiLevelType w:val="hybridMultilevel"/>
    <w:tmpl w:val="B7527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236E45"/>
    <w:multiLevelType w:val="hybridMultilevel"/>
    <w:tmpl w:val="97CAA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04A49"/>
    <w:multiLevelType w:val="hybridMultilevel"/>
    <w:tmpl w:val="4ED0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F2761"/>
    <w:multiLevelType w:val="hybridMultilevel"/>
    <w:tmpl w:val="6A3E4498"/>
    <w:lvl w:ilvl="0" w:tplc="FF46DE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106AD"/>
    <w:multiLevelType w:val="hybridMultilevel"/>
    <w:tmpl w:val="74F6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940AA"/>
    <w:multiLevelType w:val="hybridMultilevel"/>
    <w:tmpl w:val="E31C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E5191D"/>
    <w:multiLevelType w:val="hybridMultilevel"/>
    <w:tmpl w:val="3F7A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65CE5"/>
    <w:multiLevelType w:val="hybridMultilevel"/>
    <w:tmpl w:val="EE909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4732C"/>
    <w:multiLevelType w:val="hybridMultilevel"/>
    <w:tmpl w:val="5A0E3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6830"/>
    <w:multiLevelType w:val="hybridMultilevel"/>
    <w:tmpl w:val="A2A8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1027C"/>
    <w:multiLevelType w:val="hybridMultilevel"/>
    <w:tmpl w:val="1CFC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262AD"/>
    <w:multiLevelType w:val="hybridMultilevel"/>
    <w:tmpl w:val="864EE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65535"/>
    <w:multiLevelType w:val="hybridMultilevel"/>
    <w:tmpl w:val="3B8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45839"/>
    <w:multiLevelType w:val="hybridMultilevel"/>
    <w:tmpl w:val="A3F0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EE04B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DE0FC6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667E"/>
    <w:multiLevelType w:val="hybridMultilevel"/>
    <w:tmpl w:val="9E547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2"/>
  </w:num>
  <w:num w:numId="5">
    <w:abstractNumId w:val="23"/>
  </w:num>
  <w:num w:numId="6">
    <w:abstractNumId w:val="11"/>
  </w:num>
  <w:num w:numId="7">
    <w:abstractNumId w:val="10"/>
  </w:num>
  <w:num w:numId="8">
    <w:abstractNumId w:val="3"/>
  </w:num>
  <w:num w:numId="9">
    <w:abstractNumId w:val="19"/>
  </w:num>
  <w:num w:numId="10">
    <w:abstractNumId w:val="0"/>
  </w:num>
  <w:num w:numId="11">
    <w:abstractNumId w:val="24"/>
  </w:num>
  <w:num w:numId="12">
    <w:abstractNumId w:val="28"/>
  </w:num>
  <w:num w:numId="13">
    <w:abstractNumId w:val="22"/>
  </w:num>
  <w:num w:numId="14">
    <w:abstractNumId w:val="20"/>
  </w:num>
  <w:num w:numId="15">
    <w:abstractNumId w:val="35"/>
  </w:num>
  <w:num w:numId="16">
    <w:abstractNumId w:val="1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7"/>
  </w:num>
  <w:num w:numId="22">
    <w:abstractNumId w:val="31"/>
  </w:num>
  <w:num w:numId="23">
    <w:abstractNumId w:val="30"/>
  </w:num>
  <w:num w:numId="24">
    <w:abstractNumId w:val="13"/>
  </w:num>
  <w:num w:numId="25">
    <w:abstractNumId w:val="15"/>
  </w:num>
  <w:num w:numId="26">
    <w:abstractNumId w:val="27"/>
  </w:num>
  <w:num w:numId="27">
    <w:abstractNumId w:val="34"/>
  </w:num>
  <w:num w:numId="28">
    <w:abstractNumId w:val="6"/>
  </w:num>
  <w:num w:numId="29">
    <w:abstractNumId w:val="4"/>
  </w:num>
  <w:num w:numId="30">
    <w:abstractNumId w:val="26"/>
  </w:num>
  <w:num w:numId="31">
    <w:abstractNumId w:val="21"/>
  </w:num>
  <w:num w:numId="32">
    <w:abstractNumId w:val="5"/>
  </w:num>
  <w:num w:numId="33">
    <w:abstractNumId w:val="9"/>
  </w:num>
  <w:num w:numId="34">
    <w:abstractNumId w:val="8"/>
  </w:num>
  <w:num w:numId="35">
    <w:abstractNumId w:val="1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29"/>
    <w:rsid w:val="0005182C"/>
    <w:rsid w:val="000D12F7"/>
    <w:rsid w:val="000F042D"/>
    <w:rsid w:val="00116711"/>
    <w:rsid w:val="00125DEC"/>
    <w:rsid w:val="001317AC"/>
    <w:rsid w:val="00145EE4"/>
    <w:rsid w:val="00146BBB"/>
    <w:rsid w:val="00152AB9"/>
    <w:rsid w:val="00166D96"/>
    <w:rsid w:val="001A5A6E"/>
    <w:rsid w:val="001B106B"/>
    <w:rsid w:val="001C0F60"/>
    <w:rsid w:val="001C1A8F"/>
    <w:rsid w:val="001D17CA"/>
    <w:rsid w:val="001E307B"/>
    <w:rsid w:val="001F6A0C"/>
    <w:rsid w:val="00233E9B"/>
    <w:rsid w:val="0025624B"/>
    <w:rsid w:val="00297B07"/>
    <w:rsid w:val="002D03E5"/>
    <w:rsid w:val="002D0BD0"/>
    <w:rsid w:val="002D6AA0"/>
    <w:rsid w:val="00303EDF"/>
    <w:rsid w:val="00336CB3"/>
    <w:rsid w:val="0037457D"/>
    <w:rsid w:val="003972B1"/>
    <w:rsid w:val="003F1D79"/>
    <w:rsid w:val="0040345D"/>
    <w:rsid w:val="00407F13"/>
    <w:rsid w:val="00410C5F"/>
    <w:rsid w:val="00434DF6"/>
    <w:rsid w:val="00444218"/>
    <w:rsid w:val="004448BD"/>
    <w:rsid w:val="0045276B"/>
    <w:rsid w:val="00476ED1"/>
    <w:rsid w:val="00477325"/>
    <w:rsid w:val="004976C1"/>
    <w:rsid w:val="004E5E9D"/>
    <w:rsid w:val="004F0D68"/>
    <w:rsid w:val="004F5938"/>
    <w:rsid w:val="00532F8B"/>
    <w:rsid w:val="00552CA1"/>
    <w:rsid w:val="00567EB1"/>
    <w:rsid w:val="005B4E0B"/>
    <w:rsid w:val="006007DD"/>
    <w:rsid w:val="00637301"/>
    <w:rsid w:val="00657965"/>
    <w:rsid w:val="006618DF"/>
    <w:rsid w:val="00670871"/>
    <w:rsid w:val="0067474E"/>
    <w:rsid w:val="006D4847"/>
    <w:rsid w:val="006D5227"/>
    <w:rsid w:val="006D5772"/>
    <w:rsid w:val="006E7720"/>
    <w:rsid w:val="00703470"/>
    <w:rsid w:val="0071214B"/>
    <w:rsid w:val="007557C1"/>
    <w:rsid w:val="00756224"/>
    <w:rsid w:val="007653D4"/>
    <w:rsid w:val="007750B4"/>
    <w:rsid w:val="007860F2"/>
    <w:rsid w:val="007E6126"/>
    <w:rsid w:val="00814BA4"/>
    <w:rsid w:val="008173EB"/>
    <w:rsid w:val="00845494"/>
    <w:rsid w:val="00846F76"/>
    <w:rsid w:val="008674A3"/>
    <w:rsid w:val="008B1A5F"/>
    <w:rsid w:val="008E5C1E"/>
    <w:rsid w:val="009573B3"/>
    <w:rsid w:val="00970547"/>
    <w:rsid w:val="00980394"/>
    <w:rsid w:val="009E43BE"/>
    <w:rsid w:val="009E5929"/>
    <w:rsid w:val="00A00E04"/>
    <w:rsid w:val="00A027D4"/>
    <w:rsid w:val="00A33469"/>
    <w:rsid w:val="00A35A38"/>
    <w:rsid w:val="00A42B24"/>
    <w:rsid w:val="00A50D52"/>
    <w:rsid w:val="00AA6B88"/>
    <w:rsid w:val="00AD2A61"/>
    <w:rsid w:val="00B00BAA"/>
    <w:rsid w:val="00B973DF"/>
    <w:rsid w:val="00BA7C6B"/>
    <w:rsid w:val="00BD4D3F"/>
    <w:rsid w:val="00BD5D44"/>
    <w:rsid w:val="00C453AC"/>
    <w:rsid w:val="00C82C42"/>
    <w:rsid w:val="00CD3734"/>
    <w:rsid w:val="00CE4B7C"/>
    <w:rsid w:val="00CF3E8B"/>
    <w:rsid w:val="00D03ECD"/>
    <w:rsid w:val="00D16221"/>
    <w:rsid w:val="00D22B78"/>
    <w:rsid w:val="00D502AF"/>
    <w:rsid w:val="00DA20F4"/>
    <w:rsid w:val="00DB7EAE"/>
    <w:rsid w:val="00E362F1"/>
    <w:rsid w:val="00E56527"/>
    <w:rsid w:val="00E935DA"/>
    <w:rsid w:val="00EC7930"/>
    <w:rsid w:val="00ED6EFB"/>
    <w:rsid w:val="00EF43DD"/>
    <w:rsid w:val="00F0477F"/>
    <w:rsid w:val="00F13889"/>
    <w:rsid w:val="00F25ED6"/>
    <w:rsid w:val="00F37D5A"/>
    <w:rsid w:val="00F95C24"/>
    <w:rsid w:val="00F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64C0E"/>
  <w15:docId w15:val="{D214756D-3AE1-4974-A565-B4E5108F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2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00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E59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F76"/>
  </w:style>
  <w:style w:type="paragraph" w:styleId="Footer">
    <w:name w:val="footer"/>
    <w:basedOn w:val="Normal"/>
    <w:link w:val="FooterChar"/>
    <w:uiPriority w:val="99"/>
    <w:unhideWhenUsed/>
    <w:rsid w:val="00846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F76"/>
  </w:style>
  <w:style w:type="paragraph" w:customStyle="1" w:styleId="Default">
    <w:name w:val="Default"/>
    <w:rsid w:val="00152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43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039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80394"/>
    <w:rPr>
      <w:b/>
      <w:bCs/>
    </w:rPr>
  </w:style>
  <w:style w:type="character" w:styleId="Emphasis">
    <w:name w:val="Emphasis"/>
    <w:basedOn w:val="DefaultParagraphFont"/>
    <w:uiPriority w:val="20"/>
    <w:qFormat/>
    <w:rsid w:val="009803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13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8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9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A42B24"/>
    <w:pPr>
      <w:spacing w:after="0" w:line="240" w:lineRule="auto"/>
    </w:pPr>
  </w:style>
  <w:style w:type="table" w:styleId="TableGrid">
    <w:name w:val="Table Grid"/>
    <w:basedOn w:val="TableNormal"/>
    <w:uiPriority w:val="59"/>
    <w:rsid w:val="0097054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0E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TBEYMCmusi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bmh.wufoo.com/forms/q12lv94y1rbwc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arly-education.org.uk/musical-development-matte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Burke</dc:creator>
  <cp:lastModifiedBy>Whatmore, Stuart: CS-Schools: RBKC</cp:lastModifiedBy>
  <cp:revision>3</cp:revision>
  <cp:lastPrinted>2018-12-07T15:30:00Z</cp:lastPrinted>
  <dcterms:created xsi:type="dcterms:W3CDTF">2019-01-10T15:22:00Z</dcterms:created>
  <dcterms:modified xsi:type="dcterms:W3CDTF">2019-01-10T15:32:00Z</dcterms:modified>
</cp:coreProperties>
</file>