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EF" w:rsidRPr="00F34D45" w:rsidRDefault="00042077" w:rsidP="00042077">
      <w:pPr>
        <w:jc w:val="center"/>
        <w:rPr>
          <w:rFonts w:ascii="Arial" w:hAnsi="Arial" w:cs="Arial"/>
          <w:b/>
          <w:sz w:val="32"/>
          <w:szCs w:val="36"/>
        </w:rPr>
      </w:pPr>
      <w:r w:rsidRPr="00F34D45">
        <w:rPr>
          <w:rFonts w:ascii="Arial" w:hAnsi="Arial" w:cs="Arial"/>
          <w:b/>
          <w:sz w:val="32"/>
          <w:szCs w:val="36"/>
          <w:u w:val="single"/>
        </w:rPr>
        <w:t>Tri-borough Music Hub: Service Level Agreement</w:t>
      </w:r>
      <w:r w:rsidR="005538EC" w:rsidRPr="00F34D45">
        <w:rPr>
          <w:rFonts w:ascii="Arial" w:hAnsi="Arial" w:cs="Arial"/>
          <w:b/>
          <w:sz w:val="32"/>
          <w:szCs w:val="36"/>
          <w:u w:val="single"/>
        </w:rPr>
        <w:t xml:space="preserve"> Summary</w:t>
      </w:r>
    </w:p>
    <w:p w:rsidR="00042077" w:rsidRPr="00EF2FD4" w:rsidRDefault="00042077" w:rsidP="00042077">
      <w:pPr>
        <w:jc w:val="center"/>
        <w:rPr>
          <w:rFonts w:ascii="Quicksand Bold" w:hAnsi="Quicksand Bold"/>
          <w:b/>
          <w:sz w:val="14"/>
          <w:szCs w:val="36"/>
        </w:rPr>
      </w:pPr>
    </w:p>
    <w:p w:rsidR="00EF2FD4" w:rsidRDefault="00EF2FD4" w:rsidP="00EF2FD4">
      <w:pPr>
        <w:rPr>
          <w:rFonts w:ascii="Arial" w:hAnsi="Arial" w:cs="Arial"/>
          <w:sz w:val="23"/>
          <w:szCs w:val="23"/>
        </w:rPr>
      </w:pPr>
    </w:p>
    <w:p w:rsidR="00F34D45" w:rsidRPr="00F34D45" w:rsidRDefault="00F34D45" w:rsidP="00F34D45">
      <w:pPr>
        <w:spacing w:line="276" w:lineRule="auto"/>
        <w:rPr>
          <w:rFonts w:ascii="Arial" w:hAnsi="Arial" w:cs="Arial"/>
          <w:b/>
          <w:color w:val="00209F" w:themeColor="text2"/>
          <w:sz w:val="36"/>
          <w:szCs w:val="48"/>
        </w:rPr>
      </w:pPr>
      <w:r w:rsidRPr="00F34D45">
        <w:rPr>
          <w:rFonts w:ascii="Arial" w:hAnsi="Arial" w:cs="Arial"/>
          <w:b/>
          <w:color w:val="00209F" w:themeColor="text2"/>
          <w:sz w:val="36"/>
          <w:szCs w:val="48"/>
        </w:rPr>
        <w:t>Overview of how TBMH works with schools</w:t>
      </w:r>
    </w:p>
    <w:p w:rsidR="00F34D45" w:rsidRPr="00E66623" w:rsidRDefault="00F34D45" w:rsidP="00E66623">
      <w:pPr>
        <w:rPr>
          <w:rFonts w:ascii="Arial" w:hAnsi="Arial" w:cs="Arial"/>
          <w:sz w:val="22"/>
        </w:rPr>
      </w:pPr>
      <w:r w:rsidRPr="00E66623">
        <w:rPr>
          <w:rFonts w:ascii="Arial" w:hAnsi="Arial" w:cs="Arial"/>
          <w:sz w:val="22"/>
        </w:rPr>
        <w:t xml:space="preserve">This document provides an overview of the annual Music Service Level Agreement (SLA) between Tri-borough schools and the Tri-borough Music Hub (TBMH). </w:t>
      </w:r>
    </w:p>
    <w:p w:rsidR="00F34D45" w:rsidRPr="00F93D37" w:rsidRDefault="00F34D45" w:rsidP="00F34D45">
      <w:pPr>
        <w:spacing w:line="276" w:lineRule="auto"/>
        <w:jc w:val="center"/>
        <w:rPr>
          <w:rFonts w:ascii="Arial" w:hAnsi="Arial" w:cs="Arial"/>
          <w:sz w:val="20"/>
        </w:rPr>
      </w:pPr>
    </w:p>
    <w:tbl>
      <w:tblPr>
        <w:tblStyle w:val="TableGrid"/>
        <w:tblW w:w="0" w:type="auto"/>
        <w:tblLook w:val="04A0"/>
      </w:tblPr>
      <w:tblGrid>
        <w:gridCol w:w="2490"/>
        <w:gridCol w:w="2490"/>
        <w:gridCol w:w="2491"/>
        <w:gridCol w:w="2491"/>
      </w:tblGrid>
      <w:tr w:rsidR="00F34D45" w:rsidRPr="00E52DB8" w:rsidTr="004D5F15">
        <w:trPr>
          <w:trHeight w:val="777"/>
        </w:trPr>
        <w:tc>
          <w:tcPr>
            <w:tcW w:w="9962" w:type="dxa"/>
            <w:gridSpan w:val="4"/>
            <w:vAlign w:val="center"/>
          </w:tcPr>
          <w:p w:rsidR="00F34D45" w:rsidRPr="00E52DB8" w:rsidRDefault="00F34D45" w:rsidP="004D5F15">
            <w:pPr>
              <w:spacing w:line="276" w:lineRule="auto"/>
              <w:jc w:val="center"/>
              <w:rPr>
                <w:rFonts w:ascii="Arial" w:hAnsi="Arial" w:cs="Arial"/>
                <w:b/>
                <w:sz w:val="32"/>
              </w:rPr>
            </w:pPr>
            <w:r w:rsidRPr="00F93D37">
              <w:rPr>
                <w:rFonts w:ascii="Arial" w:hAnsi="Arial" w:cs="Arial"/>
                <w:b/>
                <w:sz w:val="40"/>
              </w:rPr>
              <w:t>Traded Services</w:t>
            </w:r>
            <w:r>
              <w:rPr>
                <w:rFonts w:ascii="Arial" w:hAnsi="Arial" w:cs="Arial"/>
                <w:b/>
                <w:sz w:val="40"/>
              </w:rPr>
              <w:t xml:space="preserve"> Summary</w:t>
            </w:r>
          </w:p>
        </w:tc>
      </w:tr>
      <w:tr w:rsidR="00F34D45" w:rsidTr="004D5F15">
        <w:trPr>
          <w:trHeight w:val="912"/>
        </w:trPr>
        <w:tc>
          <w:tcPr>
            <w:tcW w:w="2490" w:type="dxa"/>
          </w:tcPr>
          <w:p w:rsidR="00F34D45" w:rsidRPr="00270FCF" w:rsidRDefault="00F34D45" w:rsidP="00F34D45">
            <w:pPr>
              <w:pStyle w:val="ListParagraph"/>
              <w:numPr>
                <w:ilvl w:val="0"/>
                <w:numId w:val="19"/>
              </w:numPr>
              <w:spacing w:line="276" w:lineRule="auto"/>
              <w:rPr>
                <w:rFonts w:ascii="Arial" w:hAnsi="Arial" w:cs="Arial"/>
                <w:b/>
                <w:sz w:val="28"/>
              </w:rPr>
            </w:pPr>
            <w:r w:rsidRPr="00270FCF">
              <w:rPr>
                <w:rFonts w:ascii="Arial" w:hAnsi="Arial" w:cs="Arial"/>
                <w:b/>
                <w:sz w:val="28"/>
              </w:rPr>
              <w:t>Instrumental / Vocal Tuition</w:t>
            </w:r>
          </w:p>
        </w:tc>
        <w:tc>
          <w:tcPr>
            <w:tcW w:w="2490" w:type="dxa"/>
          </w:tcPr>
          <w:p w:rsidR="00F34D45" w:rsidRPr="00270FCF" w:rsidRDefault="00F34D45" w:rsidP="00F34D45">
            <w:pPr>
              <w:pStyle w:val="ListParagraph"/>
              <w:numPr>
                <w:ilvl w:val="0"/>
                <w:numId w:val="19"/>
              </w:numPr>
              <w:spacing w:line="276" w:lineRule="auto"/>
              <w:rPr>
                <w:rFonts w:ascii="Arial" w:hAnsi="Arial" w:cs="Arial"/>
                <w:b/>
                <w:sz w:val="28"/>
              </w:rPr>
            </w:pPr>
            <w:r w:rsidRPr="00270FCF">
              <w:rPr>
                <w:rFonts w:ascii="Arial" w:hAnsi="Arial" w:cs="Arial"/>
                <w:b/>
                <w:sz w:val="28"/>
              </w:rPr>
              <w:t>Bespoke School Support</w:t>
            </w:r>
          </w:p>
        </w:tc>
        <w:tc>
          <w:tcPr>
            <w:tcW w:w="2491" w:type="dxa"/>
          </w:tcPr>
          <w:p w:rsidR="00F34D45" w:rsidRPr="00270FCF" w:rsidRDefault="00F34D45" w:rsidP="00F34D45">
            <w:pPr>
              <w:pStyle w:val="ListParagraph"/>
              <w:numPr>
                <w:ilvl w:val="0"/>
                <w:numId w:val="19"/>
              </w:numPr>
              <w:spacing w:line="276" w:lineRule="auto"/>
              <w:rPr>
                <w:rFonts w:ascii="Arial" w:hAnsi="Arial" w:cs="Arial"/>
                <w:b/>
                <w:sz w:val="28"/>
              </w:rPr>
            </w:pPr>
            <w:r w:rsidRPr="00270FCF">
              <w:rPr>
                <w:rFonts w:ascii="Arial" w:hAnsi="Arial" w:cs="Arial"/>
                <w:b/>
                <w:sz w:val="28"/>
              </w:rPr>
              <w:t>CPD</w:t>
            </w:r>
          </w:p>
        </w:tc>
        <w:tc>
          <w:tcPr>
            <w:tcW w:w="2491" w:type="dxa"/>
          </w:tcPr>
          <w:p w:rsidR="00F34D45" w:rsidRPr="00270FCF" w:rsidRDefault="00F34D45" w:rsidP="00F34D45">
            <w:pPr>
              <w:pStyle w:val="ListParagraph"/>
              <w:numPr>
                <w:ilvl w:val="0"/>
                <w:numId w:val="19"/>
              </w:numPr>
              <w:spacing w:line="276" w:lineRule="auto"/>
              <w:rPr>
                <w:rFonts w:ascii="Arial" w:hAnsi="Arial" w:cs="Arial"/>
                <w:b/>
                <w:sz w:val="28"/>
              </w:rPr>
            </w:pPr>
            <w:r w:rsidRPr="00270FCF">
              <w:rPr>
                <w:rFonts w:ascii="Arial" w:hAnsi="Arial" w:cs="Arial"/>
                <w:b/>
                <w:sz w:val="28"/>
              </w:rPr>
              <w:t>Events</w:t>
            </w:r>
            <w:r>
              <w:rPr>
                <w:rFonts w:ascii="Arial" w:hAnsi="Arial" w:cs="Arial"/>
                <w:b/>
                <w:sz w:val="28"/>
              </w:rPr>
              <w:t xml:space="preserve"> and Performances</w:t>
            </w:r>
          </w:p>
        </w:tc>
      </w:tr>
      <w:tr w:rsidR="00F34D45" w:rsidTr="004D5F15">
        <w:tc>
          <w:tcPr>
            <w:tcW w:w="2490" w:type="dxa"/>
            <w:tcBorders>
              <w:bottom w:val="single" w:sz="4" w:space="0" w:color="auto"/>
            </w:tcBorders>
          </w:tcPr>
          <w:p w:rsidR="00F34D45" w:rsidRDefault="00F34D45" w:rsidP="004D5F15">
            <w:pPr>
              <w:spacing w:line="276" w:lineRule="auto"/>
              <w:rPr>
                <w:rFonts w:ascii="Arial" w:hAnsi="Arial" w:cs="Arial"/>
                <w:b/>
                <w:color w:val="FF0000"/>
              </w:rPr>
            </w:pPr>
          </w:p>
          <w:p w:rsidR="00F34D45" w:rsidRDefault="00F34D45" w:rsidP="004D5F15">
            <w:pPr>
              <w:spacing w:line="276" w:lineRule="auto"/>
              <w:rPr>
                <w:rFonts w:ascii="Arial" w:hAnsi="Arial" w:cs="Arial"/>
              </w:rPr>
            </w:pPr>
            <w:r w:rsidRPr="00F93D37">
              <w:rPr>
                <w:rFonts w:ascii="Arial" w:hAnsi="Arial" w:cs="Arial"/>
                <w:b/>
                <w:color w:val="FF0000"/>
              </w:rPr>
              <w:t>All at £39 per hour</w:t>
            </w:r>
            <w:r w:rsidRPr="00F93D37">
              <w:rPr>
                <w:rFonts w:ascii="Arial" w:hAnsi="Arial" w:cs="Arial"/>
              </w:rPr>
              <w:t xml:space="preserve"> </w:t>
            </w:r>
          </w:p>
          <w:p w:rsidR="00F34D45" w:rsidRDefault="00F34D45" w:rsidP="004D5F15">
            <w:pPr>
              <w:spacing w:line="276" w:lineRule="auto"/>
              <w:rPr>
                <w:rFonts w:ascii="Arial" w:hAnsi="Arial" w:cs="Arial"/>
              </w:rPr>
            </w:pPr>
          </w:p>
          <w:p w:rsidR="00F34D45" w:rsidRPr="00F93D37" w:rsidRDefault="00F34D45" w:rsidP="004D5F15">
            <w:pPr>
              <w:spacing w:line="276" w:lineRule="auto"/>
              <w:rPr>
                <w:rFonts w:ascii="Arial" w:hAnsi="Arial" w:cs="Arial"/>
              </w:rPr>
            </w:pPr>
          </w:p>
          <w:p w:rsidR="00F34D45" w:rsidRDefault="00F34D45" w:rsidP="00F34D45">
            <w:pPr>
              <w:pStyle w:val="ListParagraph"/>
              <w:numPr>
                <w:ilvl w:val="0"/>
                <w:numId w:val="20"/>
              </w:numPr>
              <w:spacing w:line="276" w:lineRule="auto"/>
              <w:rPr>
                <w:rFonts w:ascii="Arial" w:hAnsi="Arial" w:cs="Arial"/>
              </w:rPr>
            </w:pPr>
            <w:r>
              <w:rPr>
                <w:rFonts w:ascii="Arial" w:hAnsi="Arial" w:cs="Arial"/>
              </w:rPr>
              <w:t>Instrumental / Vocal tuition in school</w:t>
            </w:r>
          </w:p>
          <w:p w:rsidR="00F34D45" w:rsidRPr="00BC22C8" w:rsidRDefault="00F34D45" w:rsidP="00F34D45">
            <w:pPr>
              <w:pStyle w:val="ListParagraph"/>
              <w:numPr>
                <w:ilvl w:val="0"/>
                <w:numId w:val="20"/>
              </w:numPr>
              <w:spacing w:line="276" w:lineRule="auto"/>
              <w:rPr>
                <w:rFonts w:ascii="Arial" w:hAnsi="Arial" w:cs="Arial"/>
                <w:b/>
                <w:color w:val="FF0000"/>
              </w:rPr>
            </w:pPr>
            <w:r w:rsidRPr="009B105A">
              <w:rPr>
                <w:rFonts w:ascii="Arial" w:hAnsi="Arial" w:cs="Arial"/>
              </w:rPr>
              <w:t>Ensemble Leading in school</w:t>
            </w:r>
          </w:p>
          <w:p w:rsidR="00F34D45" w:rsidRDefault="00F34D45" w:rsidP="00F34D45">
            <w:pPr>
              <w:pStyle w:val="ListParagraph"/>
              <w:numPr>
                <w:ilvl w:val="0"/>
                <w:numId w:val="20"/>
              </w:numPr>
              <w:spacing w:line="276" w:lineRule="auto"/>
              <w:rPr>
                <w:rFonts w:ascii="Arial" w:hAnsi="Arial" w:cs="Arial"/>
              </w:rPr>
            </w:pPr>
            <w:r>
              <w:rPr>
                <w:rFonts w:ascii="Arial" w:hAnsi="Arial" w:cs="Arial"/>
              </w:rPr>
              <w:t>Whole Class Instrumental Learning in school</w:t>
            </w:r>
          </w:p>
          <w:p w:rsidR="00F34D45" w:rsidRPr="00E52DB8" w:rsidRDefault="00F34D45" w:rsidP="004D5F15">
            <w:pPr>
              <w:pStyle w:val="ListParagraph"/>
              <w:spacing w:line="276" w:lineRule="auto"/>
              <w:ind w:left="360"/>
              <w:rPr>
                <w:rFonts w:ascii="Arial" w:hAnsi="Arial" w:cs="Arial"/>
                <w:b/>
                <w:color w:val="FF0000"/>
              </w:rPr>
            </w:pPr>
          </w:p>
        </w:tc>
        <w:tc>
          <w:tcPr>
            <w:tcW w:w="2490" w:type="dxa"/>
            <w:tcBorders>
              <w:bottom w:val="single" w:sz="4" w:space="0" w:color="auto"/>
            </w:tcBorders>
          </w:tcPr>
          <w:p w:rsidR="00F34D45" w:rsidRDefault="00F34D45" w:rsidP="004D5F15">
            <w:pPr>
              <w:spacing w:line="276" w:lineRule="auto"/>
              <w:rPr>
                <w:rFonts w:ascii="Arial" w:hAnsi="Arial" w:cs="Arial"/>
                <w:b/>
                <w:color w:val="FF0000"/>
              </w:rPr>
            </w:pPr>
          </w:p>
          <w:p w:rsidR="00F34D45" w:rsidRDefault="00F34D45" w:rsidP="004D5F15">
            <w:pPr>
              <w:spacing w:line="276" w:lineRule="auto"/>
              <w:rPr>
                <w:rFonts w:ascii="Arial" w:hAnsi="Arial" w:cs="Arial"/>
                <w:b/>
                <w:color w:val="FF0000"/>
              </w:rPr>
            </w:pPr>
            <w:r>
              <w:rPr>
                <w:rFonts w:ascii="Arial" w:hAnsi="Arial" w:cs="Arial"/>
                <w:b/>
                <w:color w:val="FF0000"/>
              </w:rPr>
              <w:t>£400 per day/</w:t>
            </w:r>
            <w:r w:rsidRPr="00E52DB8">
              <w:rPr>
                <w:rFonts w:ascii="Arial" w:hAnsi="Arial" w:cs="Arial"/>
                <w:b/>
                <w:color w:val="FF0000"/>
              </w:rPr>
              <w:t>pro rat</w:t>
            </w:r>
            <w:r>
              <w:rPr>
                <w:rFonts w:ascii="Arial" w:hAnsi="Arial" w:cs="Arial"/>
                <w:b/>
                <w:color w:val="FF0000"/>
              </w:rPr>
              <w:t>a</w:t>
            </w:r>
          </w:p>
          <w:p w:rsidR="00F34D45" w:rsidRDefault="00F34D45" w:rsidP="004D5F15">
            <w:pPr>
              <w:spacing w:line="276" w:lineRule="auto"/>
              <w:rPr>
                <w:rFonts w:ascii="Arial" w:hAnsi="Arial" w:cs="Arial"/>
                <w:b/>
                <w:color w:val="FF0000"/>
              </w:rPr>
            </w:pPr>
          </w:p>
          <w:p w:rsidR="00F34D45" w:rsidRPr="00F93D37" w:rsidRDefault="00F34D45" w:rsidP="004D5F15">
            <w:pPr>
              <w:spacing w:line="276" w:lineRule="auto"/>
              <w:rPr>
                <w:rFonts w:ascii="Arial" w:hAnsi="Arial" w:cs="Arial"/>
              </w:rPr>
            </w:pPr>
          </w:p>
          <w:p w:rsidR="00F34D45" w:rsidRDefault="00F34D45" w:rsidP="00F34D45">
            <w:pPr>
              <w:pStyle w:val="ListParagraph"/>
              <w:numPr>
                <w:ilvl w:val="0"/>
                <w:numId w:val="21"/>
              </w:numPr>
              <w:spacing w:line="276" w:lineRule="auto"/>
              <w:rPr>
                <w:rFonts w:ascii="Arial" w:hAnsi="Arial" w:cs="Arial"/>
              </w:rPr>
            </w:pPr>
            <w:r>
              <w:rPr>
                <w:rFonts w:ascii="Arial" w:hAnsi="Arial" w:cs="Arial"/>
              </w:rPr>
              <w:t>Quality and Standards review of in-school music provision</w:t>
            </w:r>
          </w:p>
          <w:p w:rsidR="00F34D45" w:rsidRPr="009B105A" w:rsidRDefault="00F34D45" w:rsidP="00F34D45">
            <w:pPr>
              <w:pStyle w:val="ListParagraph"/>
              <w:numPr>
                <w:ilvl w:val="0"/>
                <w:numId w:val="21"/>
              </w:numPr>
              <w:spacing w:line="276" w:lineRule="auto"/>
              <w:rPr>
                <w:rFonts w:ascii="Arial" w:hAnsi="Arial" w:cs="Arial"/>
              </w:rPr>
            </w:pPr>
            <w:r w:rsidRPr="009B105A">
              <w:rPr>
                <w:rFonts w:ascii="Arial" w:hAnsi="Arial" w:cs="Arial"/>
              </w:rPr>
              <w:t>Bespoke school  support</w:t>
            </w:r>
          </w:p>
          <w:p w:rsidR="00F34D45" w:rsidRPr="00E52DB8" w:rsidRDefault="00F34D45" w:rsidP="004D5F15">
            <w:pPr>
              <w:spacing w:line="276" w:lineRule="auto"/>
              <w:rPr>
                <w:rFonts w:ascii="Arial" w:hAnsi="Arial" w:cs="Arial"/>
              </w:rPr>
            </w:pPr>
          </w:p>
          <w:p w:rsidR="00F34D45" w:rsidRPr="00E52DB8" w:rsidRDefault="00F34D45" w:rsidP="004D5F15">
            <w:pPr>
              <w:spacing w:line="276" w:lineRule="auto"/>
              <w:rPr>
                <w:rFonts w:ascii="Arial" w:hAnsi="Arial" w:cs="Arial"/>
                <w:b/>
                <w:color w:val="FF0000"/>
              </w:rPr>
            </w:pPr>
          </w:p>
        </w:tc>
        <w:tc>
          <w:tcPr>
            <w:tcW w:w="2491" w:type="dxa"/>
            <w:tcBorders>
              <w:bottom w:val="single" w:sz="4" w:space="0" w:color="auto"/>
            </w:tcBorders>
          </w:tcPr>
          <w:p w:rsidR="00F34D45" w:rsidRDefault="00F34D45" w:rsidP="004D5F15">
            <w:pPr>
              <w:spacing w:line="276" w:lineRule="auto"/>
              <w:rPr>
                <w:rFonts w:ascii="Arial" w:hAnsi="Arial" w:cs="Arial"/>
                <w:b/>
                <w:color w:val="FF0000"/>
              </w:rPr>
            </w:pPr>
          </w:p>
          <w:p w:rsidR="00F34D45" w:rsidRDefault="00322043" w:rsidP="004D5F15">
            <w:pPr>
              <w:spacing w:line="276" w:lineRule="auto"/>
              <w:rPr>
                <w:rFonts w:ascii="Arial" w:hAnsi="Arial" w:cs="Arial"/>
                <w:b/>
                <w:color w:val="FF0000"/>
              </w:rPr>
            </w:pPr>
            <w:r>
              <w:rPr>
                <w:rFonts w:ascii="Arial" w:hAnsi="Arial" w:cs="Arial"/>
                <w:b/>
                <w:color w:val="FF0000"/>
              </w:rPr>
              <w:t>£40</w:t>
            </w:r>
            <w:r w:rsidR="00F34D45" w:rsidRPr="009B105A">
              <w:rPr>
                <w:rFonts w:ascii="Arial" w:hAnsi="Arial" w:cs="Arial"/>
                <w:b/>
                <w:color w:val="FF0000"/>
              </w:rPr>
              <w:t xml:space="preserve"> half-day/twilight</w:t>
            </w:r>
            <w:r w:rsidR="00F34D45">
              <w:rPr>
                <w:rFonts w:ascii="Arial" w:hAnsi="Arial" w:cs="Arial"/>
                <w:b/>
                <w:color w:val="FF0000"/>
              </w:rPr>
              <w:t xml:space="preserve">; and </w:t>
            </w:r>
            <w:r>
              <w:rPr>
                <w:rFonts w:ascii="Arial" w:hAnsi="Arial" w:cs="Arial"/>
                <w:b/>
                <w:color w:val="FF0000"/>
              </w:rPr>
              <w:t>£80</w:t>
            </w:r>
            <w:r w:rsidR="00F34D45" w:rsidRPr="00F93D37">
              <w:rPr>
                <w:rFonts w:ascii="Arial" w:hAnsi="Arial" w:cs="Arial"/>
                <w:b/>
                <w:color w:val="FF0000"/>
              </w:rPr>
              <w:t xml:space="preserve"> full-day</w:t>
            </w:r>
          </w:p>
          <w:p w:rsidR="00F34D45" w:rsidRDefault="00F34D45" w:rsidP="004D5F15">
            <w:pPr>
              <w:spacing w:line="276" w:lineRule="auto"/>
              <w:rPr>
                <w:rFonts w:ascii="Arial" w:hAnsi="Arial" w:cs="Arial"/>
              </w:rPr>
            </w:pPr>
          </w:p>
          <w:p w:rsidR="00F34D45" w:rsidRPr="009B105A" w:rsidRDefault="00F34D45" w:rsidP="00AD174D">
            <w:pPr>
              <w:pStyle w:val="ListParagraph"/>
              <w:numPr>
                <w:ilvl w:val="0"/>
                <w:numId w:val="23"/>
              </w:numPr>
              <w:spacing w:line="276" w:lineRule="auto"/>
              <w:rPr>
                <w:rFonts w:ascii="Arial" w:hAnsi="Arial" w:cs="Arial"/>
              </w:rPr>
            </w:pPr>
            <w:r w:rsidRPr="009B105A">
              <w:rPr>
                <w:rFonts w:ascii="Arial" w:hAnsi="Arial" w:cs="Arial"/>
              </w:rPr>
              <w:t xml:space="preserve">FREE to </w:t>
            </w:r>
            <w:r>
              <w:rPr>
                <w:rFonts w:ascii="Arial" w:hAnsi="Arial" w:cs="Arial"/>
              </w:rPr>
              <w:t>*</w:t>
            </w:r>
            <w:r w:rsidRPr="009B105A">
              <w:rPr>
                <w:rFonts w:ascii="Arial" w:hAnsi="Arial" w:cs="Arial"/>
              </w:rPr>
              <w:t>School</w:t>
            </w:r>
            <w:r w:rsidR="00AD174D">
              <w:rPr>
                <w:rFonts w:ascii="Arial" w:hAnsi="Arial" w:cs="Arial"/>
              </w:rPr>
              <w:t xml:space="preserve"> Partners</w:t>
            </w:r>
          </w:p>
        </w:tc>
        <w:tc>
          <w:tcPr>
            <w:tcW w:w="2491" w:type="dxa"/>
            <w:tcBorders>
              <w:bottom w:val="single" w:sz="4" w:space="0" w:color="auto"/>
            </w:tcBorders>
          </w:tcPr>
          <w:p w:rsidR="00F34D45" w:rsidRDefault="00F34D45" w:rsidP="004D5F15">
            <w:pPr>
              <w:spacing w:line="276" w:lineRule="auto"/>
              <w:rPr>
                <w:rFonts w:ascii="Arial" w:hAnsi="Arial" w:cs="Arial"/>
                <w:b/>
                <w:color w:val="FF0000"/>
              </w:rPr>
            </w:pPr>
          </w:p>
          <w:p w:rsidR="00F34D45" w:rsidRDefault="00F34D45" w:rsidP="004D5F15">
            <w:pPr>
              <w:spacing w:line="276" w:lineRule="auto"/>
              <w:rPr>
                <w:rFonts w:ascii="Arial" w:hAnsi="Arial" w:cs="Arial"/>
                <w:b/>
                <w:color w:val="FF0000"/>
              </w:rPr>
            </w:pPr>
            <w:r w:rsidRPr="009B105A">
              <w:rPr>
                <w:rFonts w:ascii="Arial" w:hAnsi="Arial" w:cs="Arial"/>
                <w:b/>
                <w:color w:val="FF0000"/>
              </w:rPr>
              <w:t>£75 for charged events</w:t>
            </w:r>
          </w:p>
          <w:p w:rsidR="00F34D45" w:rsidRPr="009B105A" w:rsidRDefault="00F34D45" w:rsidP="004D5F15">
            <w:pPr>
              <w:spacing w:line="276" w:lineRule="auto"/>
              <w:rPr>
                <w:rFonts w:ascii="Arial" w:hAnsi="Arial" w:cs="Arial"/>
                <w:b/>
                <w:color w:val="FF0000"/>
              </w:rPr>
            </w:pPr>
          </w:p>
          <w:p w:rsidR="00F34D45" w:rsidRPr="009B105A" w:rsidRDefault="00F34D45" w:rsidP="00F34D45">
            <w:pPr>
              <w:pStyle w:val="ListParagraph"/>
              <w:numPr>
                <w:ilvl w:val="0"/>
                <w:numId w:val="22"/>
              </w:numPr>
              <w:spacing w:line="276" w:lineRule="auto"/>
              <w:rPr>
                <w:rFonts w:ascii="Arial" w:hAnsi="Arial" w:cs="Arial"/>
              </w:rPr>
            </w:pPr>
            <w:r>
              <w:rPr>
                <w:rFonts w:ascii="Arial" w:hAnsi="Arial" w:cs="Arial"/>
              </w:rPr>
              <w:t>Some events available FREE to all schools</w:t>
            </w:r>
          </w:p>
          <w:p w:rsidR="00F34D45" w:rsidRPr="00B435B8" w:rsidRDefault="00F34D45" w:rsidP="00AD174D">
            <w:pPr>
              <w:pStyle w:val="ListParagraph"/>
              <w:numPr>
                <w:ilvl w:val="0"/>
                <w:numId w:val="22"/>
              </w:numPr>
              <w:spacing w:line="276" w:lineRule="auto"/>
              <w:rPr>
                <w:rFonts w:ascii="Arial" w:hAnsi="Arial" w:cs="Arial"/>
              </w:rPr>
            </w:pPr>
            <w:r w:rsidRPr="00B435B8">
              <w:rPr>
                <w:rFonts w:ascii="Arial" w:hAnsi="Arial" w:cs="Arial"/>
              </w:rPr>
              <w:t xml:space="preserve">or 1/3 discount to </w:t>
            </w:r>
            <w:r>
              <w:rPr>
                <w:rFonts w:ascii="Arial" w:hAnsi="Arial" w:cs="Arial"/>
              </w:rPr>
              <w:t>*</w:t>
            </w:r>
            <w:r w:rsidR="00AD174D">
              <w:rPr>
                <w:rFonts w:ascii="Arial" w:hAnsi="Arial" w:cs="Arial"/>
              </w:rPr>
              <w:t>School Partners</w:t>
            </w:r>
          </w:p>
        </w:tc>
      </w:tr>
      <w:tr w:rsidR="00F34D45" w:rsidTr="004D5F15">
        <w:tc>
          <w:tcPr>
            <w:tcW w:w="9962" w:type="dxa"/>
            <w:gridSpan w:val="4"/>
            <w:shd w:val="clear" w:color="auto" w:fill="92D050"/>
          </w:tcPr>
          <w:p w:rsidR="00F34D45" w:rsidRDefault="00F34D45" w:rsidP="004D5F15">
            <w:pPr>
              <w:spacing w:line="276" w:lineRule="auto"/>
              <w:rPr>
                <w:rFonts w:ascii="Arial" w:hAnsi="Arial" w:cs="Arial"/>
              </w:rPr>
            </w:pPr>
            <w:r>
              <w:rPr>
                <w:rFonts w:ascii="Arial" w:hAnsi="Arial" w:cs="Arial"/>
                <w:b/>
                <w:sz w:val="28"/>
              </w:rPr>
              <w:t>*</w:t>
            </w:r>
            <w:r w:rsidRPr="00B435B8">
              <w:rPr>
                <w:rFonts w:ascii="Arial" w:hAnsi="Arial" w:cs="Arial"/>
                <w:b/>
                <w:sz w:val="28"/>
              </w:rPr>
              <w:t>School Partner Offer:</w:t>
            </w:r>
            <w:r w:rsidRPr="00B435B8">
              <w:rPr>
                <w:rFonts w:ascii="Arial" w:hAnsi="Arial" w:cs="Arial"/>
                <w:sz w:val="36"/>
              </w:rPr>
              <w:t xml:space="preserve"> </w:t>
            </w:r>
            <w:r w:rsidRPr="00B435B8">
              <w:rPr>
                <w:rFonts w:ascii="Arial" w:hAnsi="Arial" w:cs="Arial"/>
                <w:b/>
                <w:color w:val="FF0000"/>
                <w:sz w:val="28"/>
              </w:rPr>
              <w:t>£100</w:t>
            </w:r>
          </w:p>
          <w:p w:rsidR="00F34D45" w:rsidRDefault="00F34D45" w:rsidP="00F34D45">
            <w:pPr>
              <w:pStyle w:val="ListParagraph"/>
              <w:numPr>
                <w:ilvl w:val="0"/>
                <w:numId w:val="6"/>
              </w:numPr>
              <w:rPr>
                <w:rFonts w:ascii="Arial" w:hAnsi="Arial" w:cs="Arial"/>
                <w:sz w:val="20"/>
                <w:lang w:val="en-GB"/>
              </w:rPr>
            </w:pPr>
            <w:r w:rsidRPr="00762611">
              <w:rPr>
                <w:rFonts w:ascii="Arial" w:hAnsi="Arial" w:cs="Arial"/>
                <w:b/>
                <w:sz w:val="20"/>
                <w:lang w:val="en-GB"/>
              </w:rPr>
              <w:t>FREE</w:t>
            </w:r>
            <w:r>
              <w:rPr>
                <w:rFonts w:ascii="Arial" w:hAnsi="Arial" w:cs="Arial"/>
                <w:sz w:val="20"/>
                <w:lang w:val="en-GB"/>
              </w:rPr>
              <w:t xml:space="preserve"> a</w:t>
            </w:r>
            <w:r w:rsidRPr="004E4C10">
              <w:rPr>
                <w:rFonts w:ascii="Arial" w:hAnsi="Arial" w:cs="Arial"/>
                <w:sz w:val="20"/>
                <w:lang w:val="en-GB"/>
              </w:rPr>
              <w:t xml:space="preserve">ccess to </w:t>
            </w:r>
            <w:r w:rsidRPr="00762611">
              <w:rPr>
                <w:rFonts w:ascii="Arial" w:hAnsi="Arial" w:cs="Arial"/>
                <w:b/>
                <w:sz w:val="20"/>
                <w:lang w:val="en-GB"/>
              </w:rPr>
              <w:t>all</w:t>
            </w:r>
            <w:r>
              <w:rPr>
                <w:rFonts w:ascii="Arial" w:hAnsi="Arial" w:cs="Arial"/>
                <w:sz w:val="20"/>
                <w:lang w:val="en-GB"/>
              </w:rPr>
              <w:t xml:space="preserve"> </w:t>
            </w:r>
            <w:r w:rsidRPr="004E4C10">
              <w:rPr>
                <w:rFonts w:ascii="Arial" w:hAnsi="Arial" w:cs="Arial"/>
                <w:sz w:val="20"/>
                <w:lang w:val="en-GB"/>
              </w:rPr>
              <w:t xml:space="preserve">centralised CPD </w:t>
            </w:r>
            <w:r>
              <w:rPr>
                <w:rFonts w:ascii="Arial" w:hAnsi="Arial" w:cs="Arial"/>
                <w:sz w:val="20"/>
                <w:lang w:val="en-GB"/>
              </w:rPr>
              <w:t xml:space="preserve">(Primary, Secondary, SEND) </w:t>
            </w:r>
            <w:r w:rsidRPr="004E4C10">
              <w:rPr>
                <w:rFonts w:ascii="Arial" w:hAnsi="Arial" w:cs="Arial"/>
                <w:sz w:val="20"/>
                <w:lang w:val="en-GB"/>
              </w:rPr>
              <w:t>for scho</w:t>
            </w:r>
            <w:r>
              <w:rPr>
                <w:rFonts w:ascii="Arial" w:hAnsi="Arial" w:cs="Arial"/>
                <w:sz w:val="20"/>
                <w:lang w:val="en-GB"/>
              </w:rPr>
              <w:t>ol-based teachers</w:t>
            </w:r>
            <w:r w:rsidRPr="004E4C10">
              <w:rPr>
                <w:rFonts w:ascii="Arial" w:hAnsi="Arial" w:cs="Arial"/>
                <w:sz w:val="20"/>
                <w:lang w:val="en-GB"/>
              </w:rPr>
              <w:t xml:space="preserve"> covering key themes and updates regarding best music education practice</w:t>
            </w:r>
          </w:p>
          <w:p w:rsidR="00F34D45" w:rsidRDefault="00C508C6" w:rsidP="004D5F15">
            <w:pPr>
              <w:spacing w:line="276" w:lineRule="auto"/>
              <w:rPr>
                <w:rFonts w:ascii="Arial" w:hAnsi="Arial" w:cs="Arial"/>
                <w:i/>
                <w:color w:val="00209F" w:themeColor="text2"/>
                <w:sz w:val="20"/>
                <w:lang w:val="en-GB"/>
              </w:rPr>
            </w:pPr>
            <w:r>
              <w:rPr>
                <w:rFonts w:ascii="Arial" w:hAnsi="Arial" w:cs="Arial"/>
                <w:i/>
                <w:color w:val="00209F" w:themeColor="text2"/>
                <w:sz w:val="20"/>
                <w:lang w:val="en-GB"/>
              </w:rPr>
              <w:t xml:space="preserve">      </w:t>
            </w:r>
            <w:r w:rsidR="00F34D45" w:rsidRPr="00DF3ED5">
              <w:rPr>
                <w:rFonts w:ascii="Arial" w:hAnsi="Arial" w:cs="Arial"/>
                <w:i/>
                <w:color w:val="00209F" w:themeColor="text2"/>
                <w:sz w:val="20"/>
                <w:lang w:val="en-GB"/>
              </w:rPr>
              <w:t>NB: excluding bespoke Whole Class Instrumental Learning programme CPD</w:t>
            </w:r>
          </w:p>
          <w:p w:rsidR="00F34D45" w:rsidRPr="0016164A" w:rsidRDefault="00F34D45" w:rsidP="00F34D45">
            <w:pPr>
              <w:pStyle w:val="ListParagraph"/>
              <w:numPr>
                <w:ilvl w:val="0"/>
                <w:numId w:val="6"/>
              </w:numPr>
              <w:spacing w:line="276" w:lineRule="auto"/>
              <w:rPr>
                <w:rFonts w:ascii="Arial" w:hAnsi="Arial" w:cs="Arial"/>
              </w:rPr>
            </w:pPr>
            <w:r w:rsidRPr="00B435B8">
              <w:rPr>
                <w:rFonts w:ascii="Arial" w:hAnsi="Arial" w:cs="Arial"/>
                <w:b/>
                <w:sz w:val="20"/>
                <w:lang w:val="en-GB"/>
              </w:rPr>
              <w:t>1/3 discount</w:t>
            </w:r>
            <w:r w:rsidRPr="00B435B8">
              <w:rPr>
                <w:rFonts w:ascii="Arial" w:hAnsi="Arial" w:cs="Arial"/>
                <w:sz w:val="20"/>
                <w:lang w:val="en-GB"/>
              </w:rPr>
              <w:t xml:space="preserve"> off all </w:t>
            </w:r>
            <w:r>
              <w:rPr>
                <w:rFonts w:ascii="Arial" w:hAnsi="Arial" w:cs="Arial"/>
                <w:sz w:val="20"/>
                <w:lang w:val="en-GB"/>
              </w:rPr>
              <w:t xml:space="preserve">charged for </w:t>
            </w:r>
            <w:r w:rsidRPr="00B435B8">
              <w:rPr>
                <w:rFonts w:ascii="Arial" w:hAnsi="Arial" w:cs="Arial"/>
                <w:sz w:val="20"/>
                <w:lang w:val="en-GB"/>
              </w:rPr>
              <w:t>centralised performance events</w:t>
            </w:r>
          </w:p>
          <w:p w:rsidR="00F34D45" w:rsidRDefault="00F34D45" w:rsidP="004D5F15">
            <w:pPr>
              <w:spacing w:line="276" w:lineRule="auto"/>
              <w:rPr>
                <w:rFonts w:ascii="Arial" w:hAnsi="Arial" w:cs="Arial"/>
              </w:rPr>
            </w:pPr>
          </w:p>
          <w:p w:rsidR="00F34D45" w:rsidRPr="00B435B8" w:rsidRDefault="00F34D45" w:rsidP="00E66623">
            <w:pPr>
              <w:spacing w:line="276" w:lineRule="auto"/>
              <w:rPr>
                <w:rFonts w:ascii="Arial" w:hAnsi="Arial" w:cs="Arial"/>
              </w:rPr>
            </w:pPr>
            <w:r>
              <w:rPr>
                <w:rFonts w:ascii="Arial" w:hAnsi="Arial" w:cs="Arial"/>
              </w:rPr>
              <w:t xml:space="preserve">See </w:t>
            </w:r>
            <w:r w:rsidRPr="00C508C6">
              <w:rPr>
                <w:rFonts w:ascii="Arial" w:hAnsi="Arial" w:cs="Arial"/>
                <w:b/>
              </w:rPr>
              <w:t>‘School Partner Overview’</w:t>
            </w:r>
            <w:r>
              <w:rPr>
                <w:rFonts w:ascii="Arial" w:hAnsi="Arial" w:cs="Arial"/>
              </w:rPr>
              <w:t xml:space="preserve"> for more information</w:t>
            </w:r>
          </w:p>
        </w:tc>
      </w:tr>
    </w:tbl>
    <w:p w:rsidR="00F34D45" w:rsidRDefault="00F34D45" w:rsidP="00EF2FD4">
      <w:pPr>
        <w:rPr>
          <w:rFonts w:ascii="Arial" w:hAnsi="Arial" w:cs="Arial"/>
          <w:sz w:val="10"/>
          <w:szCs w:val="23"/>
        </w:rPr>
      </w:pPr>
    </w:p>
    <w:p w:rsidR="007A3C17" w:rsidRPr="007A3C17" w:rsidRDefault="007A3C17" w:rsidP="00EF2FD4">
      <w:pPr>
        <w:rPr>
          <w:rFonts w:ascii="Arial" w:hAnsi="Arial" w:cs="Arial"/>
          <w:sz w:val="10"/>
          <w:szCs w:val="23"/>
        </w:rPr>
      </w:pPr>
    </w:p>
    <w:p w:rsidR="00106279" w:rsidRPr="00790C4E" w:rsidRDefault="00106279" w:rsidP="00106279">
      <w:pPr>
        <w:pStyle w:val="Heading1"/>
        <w:spacing w:before="0"/>
      </w:pPr>
      <w:bookmarkStart w:id="0" w:name="_Toc472002244"/>
      <w:bookmarkStart w:id="1" w:name="_Toc473559287"/>
      <w:bookmarkStart w:id="2" w:name="_Toc474074278"/>
      <w:r w:rsidRPr="00790C4E">
        <w:t xml:space="preserve">Our aims </w:t>
      </w:r>
      <w:bookmarkEnd w:id="0"/>
      <w:bookmarkEnd w:id="1"/>
      <w:bookmarkEnd w:id="2"/>
    </w:p>
    <w:p w:rsidR="00106279" w:rsidRDefault="00106279" w:rsidP="00106279">
      <w:pPr>
        <w:pStyle w:val="NormalWeb"/>
        <w:spacing w:before="0" w:beforeAutospacing="0" w:after="0" w:afterAutospacing="0"/>
        <w:rPr>
          <w:rFonts w:ascii="Arial" w:hAnsi="Arial" w:cs="Arial"/>
        </w:rPr>
      </w:pPr>
      <w:r w:rsidRPr="007A3C17">
        <w:rPr>
          <w:rFonts w:ascii="Arial" w:hAnsi="Arial" w:cs="Arial"/>
        </w:rPr>
        <w:t xml:space="preserve">The overriding </w:t>
      </w:r>
      <w:hyperlink r:id="rId7" w:history="1">
        <w:r w:rsidRPr="007A3C17">
          <w:rPr>
            <w:rStyle w:val="Hyperlink"/>
            <w:rFonts w:ascii="Arial" w:hAnsi="Arial" w:cs="Arial"/>
          </w:rPr>
          <w:t>strategic</w:t>
        </w:r>
      </w:hyperlink>
      <w:r w:rsidRPr="007A3C17">
        <w:rPr>
          <w:rFonts w:ascii="Arial" w:hAnsi="Arial" w:cs="Arial"/>
        </w:rPr>
        <w:t xml:space="preserve"> purpose of the TBMH is three-fold:</w:t>
      </w:r>
    </w:p>
    <w:p w:rsidR="007A3C17" w:rsidRPr="007A3C17" w:rsidRDefault="007A3C17" w:rsidP="00106279">
      <w:pPr>
        <w:pStyle w:val="NormalWeb"/>
        <w:spacing w:before="0" w:beforeAutospacing="0" w:after="0" w:afterAutospacing="0"/>
        <w:rPr>
          <w:rFonts w:ascii="Arial" w:hAnsi="Arial" w:cs="Arial"/>
        </w:rPr>
      </w:pPr>
    </w:p>
    <w:p w:rsidR="00106279" w:rsidRPr="007A3C17" w:rsidRDefault="00106279" w:rsidP="00106279">
      <w:pPr>
        <w:pStyle w:val="NormalWeb"/>
        <w:spacing w:before="0" w:beforeAutospacing="0" w:after="0" w:afterAutospacing="0"/>
        <w:rPr>
          <w:rFonts w:ascii="Arial" w:hAnsi="Arial" w:cs="Arial"/>
        </w:rPr>
      </w:pPr>
      <w:r w:rsidRPr="007A3C17">
        <w:rPr>
          <w:rFonts w:ascii="Arial" w:hAnsi="Arial" w:cs="Arial"/>
        </w:rPr>
        <w:tab/>
        <w:t xml:space="preserve">(1) </w:t>
      </w:r>
      <w:proofErr w:type="gramStart"/>
      <w:r w:rsidRPr="007A3C17">
        <w:rPr>
          <w:rFonts w:ascii="Arial" w:hAnsi="Arial" w:cs="Arial"/>
        </w:rPr>
        <w:t>to</w:t>
      </w:r>
      <w:proofErr w:type="gramEnd"/>
      <w:r w:rsidRPr="007A3C17">
        <w:rPr>
          <w:rFonts w:ascii="Arial" w:hAnsi="Arial" w:cs="Arial"/>
        </w:rPr>
        <w:t> </w:t>
      </w:r>
      <w:r w:rsidRPr="007A3C17">
        <w:rPr>
          <w:rStyle w:val="Emphasis"/>
          <w:rFonts w:ascii="Arial" w:hAnsi="Arial" w:cs="Arial"/>
          <w:b/>
          <w:i w:val="0"/>
        </w:rPr>
        <w:t>engage with all schools</w:t>
      </w:r>
      <w:r w:rsidRPr="007A3C17">
        <w:rPr>
          <w:rFonts w:ascii="Arial" w:hAnsi="Arial" w:cs="Arial"/>
        </w:rPr>
        <w:t> in the Tri-borough area, in order to reach all pupils</w:t>
      </w:r>
    </w:p>
    <w:p w:rsidR="00106279" w:rsidRPr="007A3C17" w:rsidRDefault="00106279" w:rsidP="00106279">
      <w:pPr>
        <w:pStyle w:val="NormalWeb"/>
        <w:spacing w:before="0" w:beforeAutospacing="0" w:after="0" w:afterAutospacing="0"/>
        <w:ind w:firstLine="720"/>
        <w:rPr>
          <w:rFonts w:ascii="Arial" w:hAnsi="Arial" w:cs="Arial"/>
        </w:rPr>
      </w:pPr>
      <w:r w:rsidRPr="007A3C17">
        <w:rPr>
          <w:rFonts w:ascii="Arial" w:hAnsi="Arial" w:cs="Arial"/>
        </w:rPr>
        <w:t xml:space="preserve"> </w:t>
      </w:r>
      <w:proofErr w:type="gramStart"/>
      <w:r w:rsidRPr="007A3C17">
        <w:rPr>
          <w:rFonts w:ascii="Arial" w:hAnsi="Arial" w:cs="Arial"/>
        </w:rPr>
        <w:t>and</w:t>
      </w:r>
      <w:proofErr w:type="gramEnd"/>
      <w:r w:rsidRPr="007A3C17">
        <w:rPr>
          <w:rFonts w:ascii="Arial" w:hAnsi="Arial" w:cs="Arial"/>
        </w:rPr>
        <w:t xml:space="preserve"> provide them with access to high-quality music education opportunities.</w:t>
      </w:r>
    </w:p>
    <w:p w:rsidR="007A3C17" w:rsidRDefault="007A3C17" w:rsidP="00106279">
      <w:pPr>
        <w:pStyle w:val="NormalWeb"/>
        <w:spacing w:before="0" w:beforeAutospacing="0" w:after="0" w:afterAutospacing="0"/>
        <w:ind w:firstLine="720"/>
        <w:rPr>
          <w:rFonts w:ascii="Arial" w:hAnsi="Arial" w:cs="Arial"/>
        </w:rPr>
      </w:pPr>
    </w:p>
    <w:p w:rsidR="00106279" w:rsidRPr="007A3C17" w:rsidRDefault="00106279" w:rsidP="00106279">
      <w:pPr>
        <w:pStyle w:val="NormalWeb"/>
        <w:spacing w:before="0" w:beforeAutospacing="0" w:after="0" w:afterAutospacing="0"/>
        <w:ind w:firstLine="720"/>
        <w:rPr>
          <w:rFonts w:ascii="Arial" w:hAnsi="Arial" w:cs="Arial"/>
        </w:rPr>
      </w:pPr>
      <w:r w:rsidRPr="007A3C17">
        <w:rPr>
          <w:rFonts w:ascii="Arial" w:hAnsi="Arial" w:cs="Arial"/>
        </w:rPr>
        <w:t xml:space="preserve">(2) </w:t>
      </w:r>
      <w:proofErr w:type="gramStart"/>
      <w:r w:rsidRPr="007A3C17">
        <w:rPr>
          <w:rFonts w:ascii="Arial" w:hAnsi="Arial" w:cs="Arial"/>
        </w:rPr>
        <w:t>to</w:t>
      </w:r>
      <w:proofErr w:type="gramEnd"/>
      <w:r w:rsidRPr="007A3C17">
        <w:rPr>
          <w:rFonts w:ascii="Arial" w:hAnsi="Arial" w:cs="Arial"/>
        </w:rPr>
        <w:t> </w:t>
      </w:r>
      <w:r w:rsidRPr="007A3C17">
        <w:rPr>
          <w:rStyle w:val="Emphasis"/>
          <w:rFonts w:ascii="Arial" w:hAnsi="Arial" w:cs="Arial"/>
          <w:b/>
          <w:i w:val="0"/>
        </w:rPr>
        <w:t>raise standards</w:t>
      </w:r>
      <w:r w:rsidRPr="007A3C17">
        <w:rPr>
          <w:rFonts w:ascii="Arial" w:hAnsi="Arial" w:cs="Arial"/>
        </w:rPr>
        <w:t xml:space="preserve"> and </w:t>
      </w:r>
      <w:r w:rsidRPr="007A3C17">
        <w:rPr>
          <w:rFonts w:ascii="Arial" w:hAnsi="Arial" w:cs="Arial"/>
          <w:b/>
        </w:rPr>
        <w:t>support musical progression</w:t>
      </w:r>
      <w:r w:rsidRPr="007A3C17">
        <w:rPr>
          <w:rFonts w:ascii="Arial" w:hAnsi="Arial" w:cs="Arial"/>
        </w:rPr>
        <w:t xml:space="preserve"> for all pupils.</w:t>
      </w:r>
    </w:p>
    <w:p w:rsidR="007A3C17" w:rsidRDefault="007A3C17" w:rsidP="00106279">
      <w:pPr>
        <w:pStyle w:val="NormalWeb"/>
        <w:spacing w:before="0" w:beforeAutospacing="0" w:after="0" w:afterAutospacing="0"/>
        <w:ind w:firstLine="720"/>
        <w:rPr>
          <w:rFonts w:ascii="Arial" w:hAnsi="Arial" w:cs="Arial"/>
        </w:rPr>
      </w:pPr>
    </w:p>
    <w:p w:rsidR="00106279" w:rsidRPr="007A3C17" w:rsidRDefault="00106279" w:rsidP="00106279">
      <w:pPr>
        <w:pStyle w:val="NormalWeb"/>
        <w:spacing w:before="0" w:beforeAutospacing="0" w:after="0" w:afterAutospacing="0"/>
        <w:ind w:firstLine="720"/>
        <w:rPr>
          <w:rFonts w:ascii="Arial" w:hAnsi="Arial" w:cs="Arial"/>
        </w:rPr>
      </w:pPr>
      <w:r w:rsidRPr="007A3C17">
        <w:rPr>
          <w:rFonts w:ascii="Arial" w:hAnsi="Arial" w:cs="Arial"/>
        </w:rPr>
        <w:t xml:space="preserve">(3) </w:t>
      </w:r>
      <w:proofErr w:type="gramStart"/>
      <w:r w:rsidRPr="007A3C17">
        <w:rPr>
          <w:rFonts w:ascii="Arial" w:hAnsi="Arial" w:cs="Arial"/>
        </w:rPr>
        <w:t>to</w:t>
      </w:r>
      <w:proofErr w:type="gramEnd"/>
      <w:r w:rsidRPr="007A3C17">
        <w:rPr>
          <w:rFonts w:ascii="Arial" w:hAnsi="Arial" w:cs="Arial"/>
        </w:rPr>
        <w:t xml:space="preserve"> ensure a </w:t>
      </w:r>
      <w:r w:rsidRPr="007A3C17">
        <w:rPr>
          <w:rFonts w:ascii="Arial" w:hAnsi="Arial" w:cs="Arial"/>
          <w:b/>
        </w:rPr>
        <w:t>broad range</w:t>
      </w:r>
      <w:r w:rsidRPr="007A3C17">
        <w:rPr>
          <w:rFonts w:ascii="Arial" w:hAnsi="Arial" w:cs="Arial"/>
        </w:rPr>
        <w:t xml:space="preserve"> of </w:t>
      </w:r>
      <w:r w:rsidRPr="007A3C17">
        <w:rPr>
          <w:rFonts w:ascii="Arial" w:hAnsi="Arial" w:cs="Arial"/>
          <w:b/>
        </w:rPr>
        <w:t xml:space="preserve">outstanding musical opportunities </w:t>
      </w:r>
      <w:r w:rsidRPr="007A3C17">
        <w:rPr>
          <w:rFonts w:ascii="Arial" w:hAnsi="Arial" w:cs="Arial"/>
        </w:rPr>
        <w:t>for pupils,</w:t>
      </w:r>
    </w:p>
    <w:p w:rsidR="00106279" w:rsidRPr="007A3C17" w:rsidRDefault="00106279" w:rsidP="00106279">
      <w:pPr>
        <w:pStyle w:val="NormalWeb"/>
        <w:spacing w:before="0" w:beforeAutospacing="0" w:after="0" w:afterAutospacing="0"/>
        <w:ind w:firstLine="720"/>
        <w:rPr>
          <w:rFonts w:ascii="Arial" w:hAnsi="Arial" w:cs="Arial"/>
        </w:rPr>
      </w:pPr>
      <w:r w:rsidRPr="007A3C17">
        <w:rPr>
          <w:rFonts w:ascii="Arial" w:hAnsi="Arial" w:cs="Arial"/>
        </w:rPr>
        <w:t xml:space="preserve"> </w:t>
      </w:r>
      <w:proofErr w:type="gramStart"/>
      <w:r w:rsidRPr="007A3C17">
        <w:rPr>
          <w:rFonts w:ascii="Arial" w:hAnsi="Arial" w:cs="Arial"/>
        </w:rPr>
        <w:t>parents</w:t>
      </w:r>
      <w:proofErr w:type="gramEnd"/>
      <w:r w:rsidRPr="007A3C17">
        <w:rPr>
          <w:rFonts w:ascii="Arial" w:hAnsi="Arial" w:cs="Arial"/>
        </w:rPr>
        <w:t xml:space="preserve"> and the community.</w:t>
      </w:r>
    </w:p>
    <w:p w:rsidR="007A3C17" w:rsidRDefault="007A3C17" w:rsidP="007A3C17">
      <w:pPr>
        <w:pStyle w:val="NormalWeb"/>
        <w:shd w:val="clear" w:color="auto" w:fill="FFFFFF"/>
        <w:spacing w:before="0" w:beforeAutospacing="0" w:after="0" w:afterAutospacing="0"/>
        <w:rPr>
          <w:rFonts w:ascii="Arial" w:hAnsi="Arial" w:cs="Arial"/>
        </w:rPr>
      </w:pPr>
    </w:p>
    <w:p w:rsidR="00E42A69" w:rsidRDefault="00106279" w:rsidP="00E42A69">
      <w:pPr>
        <w:rPr>
          <w:rFonts w:ascii="Arial" w:hAnsi="Arial" w:cs="Arial"/>
          <w:b/>
          <w:bCs/>
          <w:noProof/>
          <w:color w:val="96004B" w:themeColor="accent2"/>
        </w:rPr>
      </w:pPr>
      <w:r w:rsidRPr="007A3C17">
        <w:rPr>
          <w:rFonts w:ascii="Arial" w:hAnsi="Arial" w:cs="Arial"/>
        </w:rPr>
        <w:t xml:space="preserve">This is supported by the overarching themes of all TBMH provision, as stated in our Music Strategy: </w:t>
      </w:r>
      <w:r w:rsidR="00E42A69">
        <w:rPr>
          <w:rFonts w:ascii="Arial" w:hAnsi="Arial" w:cs="Arial"/>
          <w:b/>
          <w:bCs/>
          <w:noProof/>
          <w:color w:val="96004B" w:themeColor="accent2"/>
        </w:rPr>
        <w:t>Inclusive - Exceptional - Inspiring - Progressive - Sustainable</w:t>
      </w:r>
    </w:p>
    <w:p w:rsidR="00D81EA1" w:rsidRPr="007A3C17" w:rsidRDefault="00D81EA1" w:rsidP="00E42A69">
      <w:pPr>
        <w:pStyle w:val="NormalWeb"/>
        <w:shd w:val="clear" w:color="auto" w:fill="FFFFFF"/>
        <w:spacing w:before="0" w:beforeAutospacing="0" w:after="0" w:afterAutospacing="0"/>
        <w:rPr>
          <w:rFonts w:ascii="Arial" w:hAnsi="Arial" w:cs="Arial"/>
          <w:sz w:val="20"/>
        </w:rPr>
      </w:pPr>
    </w:p>
    <w:p w:rsidR="00EF2FD4" w:rsidRPr="007A3C17" w:rsidRDefault="00EF2FD4" w:rsidP="00EF2FD4">
      <w:pPr>
        <w:rPr>
          <w:rFonts w:ascii="Arial" w:hAnsi="Arial" w:cs="Arial"/>
        </w:rPr>
      </w:pPr>
      <w:r w:rsidRPr="007A3C17">
        <w:rPr>
          <w:rFonts w:ascii="Arial" w:hAnsi="Arial" w:cs="Arial"/>
        </w:rPr>
        <w:lastRenderedPageBreak/>
        <w:t xml:space="preserve">In order to better achieve our Strategic Aims the TBMH is looking to secure relationships with </w:t>
      </w:r>
      <w:r w:rsidRPr="007A3C17">
        <w:rPr>
          <w:rFonts w:ascii="Arial" w:hAnsi="Arial" w:cs="Arial"/>
          <w:b/>
        </w:rPr>
        <w:t>all</w:t>
      </w:r>
      <w:r w:rsidRPr="007A3C17">
        <w:rPr>
          <w:rFonts w:ascii="Arial" w:hAnsi="Arial" w:cs="Arial"/>
        </w:rPr>
        <w:t xml:space="preserve"> schools as </w:t>
      </w:r>
      <w:r w:rsidRPr="007A3C17">
        <w:rPr>
          <w:rFonts w:ascii="Arial" w:hAnsi="Arial" w:cs="Arial"/>
          <w:b/>
        </w:rPr>
        <w:t xml:space="preserve">‘School Partners’. </w:t>
      </w:r>
      <w:r w:rsidRPr="007A3C17">
        <w:rPr>
          <w:rFonts w:ascii="Arial" w:hAnsi="Arial" w:cs="Arial"/>
        </w:rPr>
        <w:t xml:space="preserve"> This will help clarify the commitment from the TBMH to schools; and from schools to the TBMH. We hope that schools will recognise the support that the TBMH offers to schools and our role in championing school music as well as those that teach it, lead it, and advocate for it.</w:t>
      </w:r>
    </w:p>
    <w:p w:rsidR="00EF2FD4" w:rsidRPr="007A3C17" w:rsidRDefault="00EF2FD4" w:rsidP="00EF2FD4">
      <w:pPr>
        <w:rPr>
          <w:rFonts w:ascii="Arial" w:hAnsi="Arial" w:cs="Arial"/>
          <w:sz w:val="20"/>
        </w:rPr>
      </w:pPr>
    </w:p>
    <w:p w:rsidR="00EF2FD4" w:rsidRPr="007A3C17" w:rsidRDefault="00EF2FD4" w:rsidP="00EF2FD4">
      <w:pPr>
        <w:rPr>
          <w:rFonts w:ascii="Arial" w:hAnsi="Arial" w:cs="Arial"/>
        </w:rPr>
      </w:pPr>
      <w:r w:rsidRPr="007A3C17">
        <w:rPr>
          <w:rFonts w:ascii="Arial" w:hAnsi="Arial" w:cs="Arial"/>
        </w:rPr>
        <w:t>Our termly CPD programme and our performance events offer schools a range of opportunities to provide depth and breadth of musical learning for pupils and the music workforce. The TBMH is committed to supporting all schools to develop their in-school music provision. Our team of qualified music teachers and professional musicians can help guide, shape and grow the delivery of music in school.</w:t>
      </w:r>
    </w:p>
    <w:p w:rsidR="00E66623" w:rsidRDefault="00E66623" w:rsidP="00EF2FD4">
      <w:pPr>
        <w:rPr>
          <w:rFonts w:ascii="Arial" w:hAnsi="Arial" w:cs="Arial"/>
          <w:sz w:val="22"/>
        </w:rPr>
      </w:pPr>
    </w:p>
    <w:tbl>
      <w:tblPr>
        <w:tblStyle w:val="TableGrid"/>
        <w:tblW w:w="10574" w:type="dxa"/>
        <w:jc w:val="center"/>
        <w:tblLook w:val="04A0"/>
      </w:tblPr>
      <w:tblGrid>
        <w:gridCol w:w="10574"/>
      </w:tblGrid>
      <w:tr w:rsidR="00E66623" w:rsidRPr="00701CEC" w:rsidTr="00E52AAF">
        <w:trPr>
          <w:trHeight w:val="557"/>
          <w:jc w:val="center"/>
        </w:trPr>
        <w:tc>
          <w:tcPr>
            <w:tcW w:w="10574" w:type="dxa"/>
          </w:tcPr>
          <w:p w:rsidR="00E66623" w:rsidRPr="00ED469E" w:rsidRDefault="00E66623" w:rsidP="004D5F15">
            <w:pPr>
              <w:rPr>
                <w:rFonts w:ascii="Arial" w:hAnsi="Arial" w:cs="Arial"/>
                <w:b/>
                <w:sz w:val="36"/>
                <w:szCs w:val="36"/>
                <w:lang w:val="en-GB"/>
              </w:rPr>
            </w:pPr>
            <w:r w:rsidRPr="00E66623">
              <w:rPr>
                <w:rFonts w:ascii="Arial" w:hAnsi="Arial" w:cs="Arial"/>
                <w:b/>
                <w:color w:val="00209F" w:themeColor="text2"/>
                <w:sz w:val="44"/>
                <w:szCs w:val="48"/>
                <w:lang w:val="en-GB"/>
              </w:rPr>
              <w:t>Traded Service @£39ph</w:t>
            </w:r>
          </w:p>
        </w:tc>
      </w:tr>
      <w:tr w:rsidR="00E66623" w:rsidRPr="00701CEC" w:rsidTr="00E52AAF">
        <w:trPr>
          <w:trHeight w:val="557"/>
          <w:jc w:val="center"/>
        </w:trPr>
        <w:tc>
          <w:tcPr>
            <w:tcW w:w="10574" w:type="dxa"/>
          </w:tcPr>
          <w:p w:rsidR="00E66623" w:rsidRPr="00ED2F18" w:rsidRDefault="00E66623" w:rsidP="004D5F15">
            <w:pPr>
              <w:rPr>
                <w:rFonts w:ascii="Arial" w:hAnsi="Arial" w:cs="Arial"/>
                <w:lang w:val="en-GB"/>
              </w:rPr>
            </w:pPr>
            <w:r w:rsidRPr="00ED2F18">
              <w:rPr>
                <w:rFonts w:ascii="Arial" w:hAnsi="Arial" w:cs="Arial"/>
                <w:lang w:val="en-GB"/>
              </w:rPr>
              <w:t>Schools can purchase instrumental and vocal tuition for</w:t>
            </w:r>
            <w:r w:rsidRPr="00737423">
              <w:rPr>
                <w:rFonts w:ascii="Arial" w:hAnsi="Arial" w:cs="Arial"/>
                <w:b/>
                <w:color w:val="FF0000"/>
                <w:lang w:val="en-GB"/>
              </w:rPr>
              <w:t xml:space="preserve"> £39 per hour </w:t>
            </w:r>
            <w:r w:rsidRPr="00ED2F18">
              <w:rPr>
                <w:rFonts w:ascii="Arial" w:hAnsi="Arial" w:cs="Arial"/>
                <w:lang w:val="en-GB"/>
              </w:rPr>
              <w:t>delivered by TBMH Tutors. This tuition can be taught as:</w:t>
            </w:r>
          </w:p>
          <w:p w:rsidR="00E66623" w:rsidRPr="00F34D45" w:rsidRDefault="00E66623" w:rsidP="004D5F15">
            <w:pPr>
              <w:pStyle w:val="ListParagraph"/>
              <w:numPr>
                <w:ilvl w:val="0"/>
                <w:numId w:val="13"/>
              </w:numPr>
              <w:rPr>
                <w:rFonts w:ascii="Arial" w:hAnsi="Arial" w:cs="Arial"/>
                <w:lang w:val="en-GB"/>
              </w:rPr>
            </w:pPr>
            <w:r>
              <w:rPr>
                <w:rFonts w:ascii="Arial" w:hAnsi="Arial" w:cs="Arial"/>
                <w:lang w:val="en-GB"/>
              </w:rPr>
              <w:t>A small group, paired or one-to-</w:t>
            </w:r>
            <w:r w:rsidRPr="00ED2F18">
              <w:rPr>
                <w:rFonts w:ascii="Arial" w:hAnsi="Arial" w:cs="Arial"/>
                <w:lang w:val="en-GB"/>
              </w:rPr>
              <w:t>one lesson depending on the needs of the school.</w:t>
            </w:r>
            <w:r w:rsidRPr="00701CEC">
              <w:rPr>
                <w:rFonts w:ascii="Arial" w:hAnsi="Arial" w:cs="Arial"/>
                <w:sz w:val="23"/>
                <w:szCs w:val="23"/>
                <w:lang w:val="en-GB"/>
              </w:rPr>
              <w:t xml:space="preserve"> </w:t>
            </w:r>
          </w:p>
          <w:p w:rsidR="00E66623" w:rsidRPr="00F34D45" w:rsidRDefault="00E66623" w:rsidP="004D5F15">
            <w:pPr>
              <w:pStyle w:val="ListParagraph"/>
              <w:numPr>
                <w:ilvl w:val="0"/>
                <w:numId w:val="13"/>
              </w:numPr>
              <w:rPr>
                <w:rFonts w:ascii="Arial" w:hAnsi="Arial" w:cs="Arial"/>
                <w:lang w:val="en-GB"/>
              </w:rPr>
            </w:pPr>
            <w:r>
              <w:rPr>
                <w:rFonts w:ascii="Arial" w:hAnsi="Arial" w:cs="Arial"/>
                <w:sz w:val="23"/>
                <w:szCs w:val="23"/>
                <w:lang w:val="en-GB"/>
              </w:rPr>
              <w:t>Ensemble support</w:t>
            </w:r>
          </w:p>
          <w:p w:rsidR="00E66623" w:rsidRPr="00F34D45" w:rsidRDefault="00E66623" w:rsidP="004D5F15">
            <w:pPr>
              <w:pStyle w:val="ListParagraph"/>
              <w:numPr>
                <w:ilvl w:val="0"/>
                <w:numId w:val="13"/>
              </w:numPr>
              <w:rPr>
                <w:rFonts w:ascii="Arial" w:hAnsi="Arial" w:cs="Arial"/>
                <w:sz w:val="16"/>
                <w:szCs w:val="16"/>
                <w:lang w:val="en-GB"/>
              </w:rPr>
            </w:pPr>
            <w:r w:rsidRPr="00F34D45">
              <w:rPr>
                <w:sz w:val="23"/>
                <w:szCs w:val="23"/>
                <w:lang w:val="en-GB"/>
              </w:rPr>
              <w:t>Whole Class Instrumental Learning</w:t>
            </w:r>
            <w:r w:rsidRPr="00F34D45">
              <w:rPr>
                <w:b/>
                <w:sz w:val="23"/>
                <w:szCs w:val="23"/>
                <w:lang w:val="en-GB"/>
              </w:rPr>
              <w:t xml:space="preserve"> </w:t>
            </w:r>
            <w:r>
              <w:rPr>
                <w:b/>
                <w:sz w:val="23"/>
                <w:szCs w:val="23"/>
                <w:lang w:val="en-GB"/>
              </w:rPr>
              <w:t xml:space="preserve">(WCIL) </w:t>
            </w:r>
            <w:r w:rsidRPr="00F34D45">
              <w:rPr>
                <w:sz w:val="23"/>
                <w:szCs w:val="23"/>
                <w:lang w:val="en-GB"/>
              </w:rPr>
              <w:t>programmes:</w:t>
            </w:r>
          </w:p>
          <w:p w:rsidR="00E66623" w:rsidRPr="00F34D45" w:rsidRDefault="00E66623" w:rsidP="004D5F15">
            <w:pPr>
              <w:pStyle w:val="ListParagraph"/>
              <w:numPr>
                <w:ilvl w:val="0"/>
                <w:numId w:val="24"/>
              </w:numPr>
              <w:rPr>
                <w:rFonts w:ascii="Arial" w:hAnsi="Arial" w:cs="Arial"/>
                <w:sz w:val="16"/>
                <w:szCs w:val="16"/>
                <w:lang w:val="en-GB"/>
              </w:rPr>
            </w:pPr>
            <w:r w:rsidRPr="00F34D45">
              <w:rPr>
                <w:sz w:val="23"/>
                <w:szCs w:val="23"/>
                <w:lang w:val="en-GB"/>
              </w:rPr>
              <w:t xml:space="preserve">The TBMH wants to support schools in developing their provision of KS2 whole class </w:t>
            </w:r>
            <w:r w:rsidRPr="00F34D45">
              <w:rPr>
                <w:i/>
                <w:sz w:val="23"/>
                <w:szCs w:val="23"/>
                <w:lang w:val="en-GB"/>
              </w:rPr>
              <w:t>instrumental</w:t>
            </w:r>
            <w:r w:rsidRPr="00F34D45">
              <w:rPr>
                <w:sz w:val="23"/>
                <w:szCs w:val="23"/>
                <w:lang w:val="en-GB"/>
              </w:rPr>
              <w:t xml:space="preserve"> learning and offers a financial incentive. </w:t>
            </w:r>
            <w:r w:rsidRPr="00F34D45">
              <w:rPr>
                <w:szCs w:val="18"/>
                <w:lang w:val="en-GB"/>
              </w:rPr>
              <w:t xml:space="preserve">Schools will be able to apply for a proportion of FREE provision for </w:t>
            </w:r>
            <w:r w:rsidRPr="00F34D45">
              <w:rPr>
                <w:b/>
                <w:szCs w:val="18"/>
                <w:lang w:val="en-GB"/>
              </w:rPr>
              <w:t>one Year group (KS2 only),</w:t>
            </w:r>
            <w:r w:rsidRPr="00F34D45">
              <w:rPr>
                <w:szCs w:val="18"/>
                <w:lang w:val="en-GB"/>
              </w:rPr>
              <w:t xml:space="preserve"> based on the number of terms the school buys in from the TBMH (agreed in advance, and according to the needs of the school):</w:t>
            </w:r>
            <w:r w:rsidRPr="00F34D45">
              <w:rPr>
                <w:rFonts w:ascii="Arial" w:hAnsi="Arial" w:cs="Arial"/>
                <w:sz w:val="23"/>
                <w:szCs w:val="23"/>
                <w:lang w:val="en-GB"/>
              </w:rPr>
              <w:br/>
            </w:r>
            <w:r w:rsidRPr="00F34D45">
              <w:rPr>
                <w:b/>
                <w:i/>
                <w:color w:val="00209F" w:themeColor="text2"/>
                <w:sz w:val="23"/>
                <w:szCs w:val="23"/>
                <w:lang w:val="en-GB"/>
              </w:rPr>
              <w:t xml:space="preserve">SIGN UP TO 3 term </w:t>
            </w:r>
            <w:r>
              <w:rPr>
                <w:b/>
                <w:i/>
                <w:color w:val="00209F" w:themeColor="text2"/>
                <w:sz w:val="23"/>
                <w:szCs w:val="23"/>
                <w:lang w:val="en-GB"/>
              </w:rPr>
              <w:t xml:space="preserve">WCIL </w:t>
            </w:r>
            <w:r w:rsidRPr="00F34D45">
              <w:rPr>
                <w:b/>
                <w:i/>
                <w:color w:val="00209F" w:themeColor="text2"/>
                <w:sz w:val="23"/>
                <w:szCs w:val="23"/>
                <w:lang w:val="en-GB"/>
              </w:rPr>
              <w:t>programme – purchase 2 terms get</w:t>
            </w:r>
            <w:r w:rsidRPr="00F34D45">
              <w:rPr>
                <w:i/>
                <w:sz w:val="23"/>
                <w:szCs w:val="23"/>
                <w:lang w:val="en-GB"/>
              </w:rPr>
              <w:t xml:space="preserve"> </w:t>
            </w:r>
            <w:r>
              <w:rPr>
                <w:b/>
                <w:i/>
                <w:color w:val="FF0000"/>
                <w:sz w:val="23"/>
                <w:szCs w:val="23"/>
                <w:lang w:val="en-GB"/>
              </w:rPr>
              <w:t>1 TERM FREE</w:t>
            </w:r>
            <w:r w:rsidRPr="00F34D45">
              <w:rPr>
                <w:b/>
                <w:i/>
                <w:color w:val="FF0000"/>
                <w:sz w:val="23"/>
                <w:szCs w:val="23"/>
                <w:lang w:val="en-GB"/>
              </w:rPr>
              <w:t xml:space="preserve"> </w:t>
            </w:r>
          </w:p>
          <w:p w:rsidR="00E66623" w:rsidRPr="007A3C17" w:rsidRDefault="00E66623" w:rsidP="004D5F15">
            <w:pPr>
              <w:pStyle w:val="ListParagraph"/>
              <w:numPr>
                <w:ilvl w:val="0"/>
                <w:numId w:val="24"/>
              </w:numPr>
              <w:rPr>
                <w:rFonts w:ascii="Arial" w:hAnsi="Arial" w:cs="Arial"/>
                <w:sz w:val="16"/>
                <w:szCs w:val="16"/>
                <w:lang w:val="en-GB"/>
              </w:rPr>
            </w:pPr>
            <w:r w:rsidRPr="00F34D45">
              <w:rPr>
                <w:rFonts w:ascii="Arial" w:hAnsi="Arial" w:cs="Arial"/>
                <w:lang w:val="en-GB"/>
              </w:rPr>
              <w:t xml:space="preserve">Schools can also </w:t>
            </w:r>
            <w:r w:rsidRPr="00737423">
              <w:rPr>
                <w:rFonts w:ascii="Arial" w:hAnsi="Arial" w:cs="Arial"/>
                <w:b/>
                <w:color w:val="FF0000"/>
                <w:lang w:val="en-GB"/>
              </w:rPr>
              <w:t>purchase the WCIL resources for £200</w:t>
            </w:r>
            <w:r w:rsidRPr="00F34D45">
              <w:rPr>
                <w:rFonts w:ascii="Arial" w:hAnsi="Arial" w:cs="Arial"/>
                <w:lang w:val="en-GB"/>
              </w:rPr>
              <w:t xml:space="preserve"> and deliver the programmes in-house. This includes a centralised inset.</w:t>
            </w:r>
          </w:p>
          <w:p w:rsidR="007A3C17" w:rsidRPr="00F34D45" w:rsidRDefault="007A3C17" w:rsidP="007A3C17">
            <w:pPr>
              <w:pStyle w:val="ListParagraph"/>
              <w:rPr>
                <w:rFonts w:ascii="Arial" w:hAnsi="Arial" w:cs="Arial"/>
                <w:sz w:val="16"/>
                <w:szCs w:val="16"/>
                <w:lang w:val="en-GB"/>
              </w:rPr>
            </w:pPr>
          </w:p>
        </w:tc>
      </w:tr>
      <w:tr w:rsidR="00E66623" w:rsidRPr="00701CEC" w:rsidTr="00E52AAF">
        <w:trPr>
          <w:trHeight w:val="557"/>
          <w:jc w:val="center"/>
        </w:trPr>
        <w:tc>
          <w:tcPr>
            <w:tcW w:w="10574" w:type="dxa"/>
          </w:tcPr>
          <w:p w:rsidR="00E66623" w:rsidRPr="00F34D45" w:rsidRDefault="00E66623" w:rsidP="004D5F15">
            <w:pPr>
              <w:rPr>
                <w:rFonts w:ascii="Arial" w:hAnsi="Arial" w:cs="Arial"/>
                <w:b/>
                <w:sz w:val="32"/>
                <w:szCs w:val="32"/>
                <w:lang w:val="en-GB"/>
              </w:rPr>
            </w:pPr>
            <w:r w:rsidRPr="00E66623">
              <w:rPr>
                <w:rFonts w:ascii="Arial" w:hAnsi="Arial" w:cs="Arial"/>
                <w:b/>
                <w:color w:val="00209F" w:themeColor="text2"/>
                <w:sz w:val="44"/>
                <w:szCs w:val="32"/>
                <w:lang w:val="en-GB"/>
              </w:rPr>
              <w:t>Bespoke School Focus @£400per day/pro rata</w:t>
            </w:r>
          </w:p>
        </w:tc>
      </w:tr>
      <w:tr w:rsidR="00E66623" w:rsidRPr="00701CEC" w:rsidTr="00E52AAF">
        <w:trPr>
          <w:trHeight w:val="557"/>
          <w:jc w:val="center"/>
        </w:trPr>
        <w:tc>
          <w:tcPr>
            <w:tcW w:w="10574" w:type="dxa"/>
          </w:tcPr>
          <w:p w:rsidR="00E66623" w:rsidRDefault="00E66623" w:rsidP="004D5F15">
            <w:pPr>
              <w:pStyle w:val="ListParagraph"/>
              <w:numPr>
                <w:ilvl w:val="0"/>
                <w:numId w:val="26"/>
              </w:numPr>
              <w:rPr>
                <w:rFonts w:ascii="Arial" w:hAnsi="Arial" w:cs="Arial"/>
                <w:sz w:val="23"/>
                <w:szCs w:val="23"/>
                <w:lang w:val="en-GB"/>
              </w:rPr>
            </w:pPr>
            <w:r>
              <w:rPr>
                <w:rFonts w:ascii="Arial" w:hAnsi="Arial" w:cs="Arial"/>
                <w:sz w:val="23"/>
                <w:szCs w:val="23"/>
                <w:lang w:val="en-GB"/>
              </w:rPr>
              <w:t>Hub-led review of the quality and standards of in-house music curriculum/provision/delivery</w:t>
            </w:r>
          </w:p>
          <w:p w:rsidR="00E66623" w:rsidRDefault="00E66623" w:rsidP="004D5F15">
            <w:pPr>
              <w:pStyle w:val="ListParagraph"/>
              <w:numPr>
                <w:ilvl w:val="0"/>
                <w:numId w:val="26"/>
              </w:numPr>
              <w:rPr>
                <w:rFonts w:ascii="Arial" w:hAnsi="Arial" w:cs="Arial"/>
                <w:sz w:val="23"/>
                <w:szCs w:val="23"/>
                <w:lang w:val="en-GB"/>
              </w:rPr>
            </w:pPr>
            <w:r>
              <w:rPr>
                <w:rFonts w:ascii="Arial" w:hAnsi="Arial" w:cs="Arial"/>
                <w:sz w:val="23"/>
                <w:szCs w:val="23"/>
                <w:lang w:val="en-GB"/>
              </w:rPr>
              <w:t xml:space="preserve">Hub-led support and advice, and/or; quality-assurance of non-TBMH music provision </w:t>
            </w:r>
          </w:p>
          <w:p w:rsidR="00E66623" w:rsidRDefault="00E66623" w:rsidP="004D5F15">
            <w:pPr>
              <w:pStyle w:val="ListParagraph"/>
              <w:numPr>
                <w:ilvl w:val="0"/>
                <w:numId w:val="26"/>
              </w:numPr>
              <w:rPr>
                <w:rFonts w:ascii="Arial" w:hAnsi="Arial" w:cs="Arial"/>
                <w:sz w:val="23"/>
                <w:szCs w:val="23"/>
                <w:lang w:val="en-GB"/>
              </w:rPr>
            </w:pPr>
            <w:r w:rsidRPr="00F34D45">
              <w:rPr>
                <w:rFonts w:ascii="Arial" w:hAnsi="Arial" w:cs="Arial"/>
                <w:sz w:val="23"/>
                <w:szCs w:val="23"/>
                <w:lang w:val="en-GB"/>
              </w:rPr>
              <w:t>Schools can also buy-in Hub-led bespoke projects based on individual needs - negotiated with each school as a bespoke package of support.</w:t>
            </w:r>
          </w:p>
          <w:p w:rsidR="007A3C17" w:rsidRPr="00E66623" w:rsidRDefault="007A3C17" w:rsidP="007A3C17">
            <w:pPr>
              <w:pStyle w:val="ListParagraph"/>
              <w:ind w:left="360"/>
              <w:rPr>
                <w:rFonts w:ascii="Arial" w:hAnsi="Arial" w:cs="Arial"/>
                <w:sz w:val="23"/>
                <w:szCs w:val="23"/>
                <w:lang w:val="en-GB"/>
              </w:rPr>
            </w:pPr>
          </w:p>
        </w:tc>
      </w:tr>
      <w:tr w:rsidR="00E66623" w:rsidRPr="00701CEC" w:rsidTr="00E52AAF">
        <w:trPr>
          <w:trHeight w:val="557"/>
          <w:jc w:val="center"/>
        </w:trPr>
        <w:tc>
          <w:tcPr>
            <w:tcW w:w="10574" w:type="dxa"/>
          </w:tcPr>
          <w:p w:rsidR="00E66623" w:rsidRPr="00ED469E" w:rsidRDefault="00E66623" w:rsidP="00DA5EC5">
            <w:pPr>
              <w:rPr>
                <w:rFonts w:ascii="Arial" w:hAnsi="Arial" w:cs="Arial"/>
                <w:b/>
                <w:color w:val="00209F" w:themeColor="text2"/>
                <w:sz w:val="48"/>
                <w:szCs w:val="48"/>
                <w:lang w:val="en-GB"/>
              </w:rPr>
            </w:pPr>
            <w:r w:rsidRPr="00E66623">
              <w:rPr>
                <w:rFonts w:ascii="Arial" w:hAnsi="Arial" w:cs="Arial"/>
                <w:b/>
                <w:color w:val="00209F" w:themeColor="text2"/>
                <w:sz w:val="44"/>
                <w:szCs w:val="48"/>
                <w:lang w:val="en-GB"/>
              </w:rPr>
              <w:t>School Partners, £100 – CPD and Events</w:t>
            </w:r>
          </w:p>
        </w:tc>
      </w:tr>
      <w:tr w:rsidR="00E66623" w:rsidRPr="00701CEC" w:rsidTr="008C2CE2">
        <w:trPr>
          <w:trHeight w:val="828"/>
          <w:jc w:val="center"/>
        </w:trPr>
        <w:tc>
          <w:tcPr>
            <w:tcW w:w="10574" w:type="dxa"/>
          </w:tcPr>
          <w:p w:rsidR="00E66623" w:rsidRDefault="00E66623" w:rsidP="00F34D45">
            <w:pPr>
              <w:pStyle w:val="ListParagraph"/>
              <w:numPr>
                <w:ilvl w:val="0"/>
                <w:numId w:val="6"/>
              </w:numPr>
              <w:rPr>
                <w:rFonts w:ascii="Arial" w:hAnsi="Arial" w:cs="Arial"/>
                <w:sz w:val="20"/>
                <w:lang w:val="en-GB"/>
              </w:rPr>
            </w:pPr>
            <w:r w:rsidRPr="00762611">
              <w:rPr>
                <w:rFonts w:ascii="Arial" w:hAnsi="Arial" w:cs="Arial"/>
                <w:b/>
                <w:sz w:val="20"/>
                <w:lang w:val="en-GB"/>
              </w:rPr>
              <w:t>FREE</w:t>
            </w:r>
            <w:r>
              <w:rPr>
                <w:rFonts w:ascii="Arial" w:hAnsi="Arial" w:cs="Arial"/>
                <w:sz w:val="20"/>
                <w:lang w:val="en-GB"/>
              </w:rPr>
              <w:t xml:space="preserve"> a</w:t>
            </w:r>
            <w:r w:rsidRPr="004E4C10">
              <w:rPr>
                <w:rFonts w:ascii="Arial" w:hAnsi="Arial" w:cs="Arial"/>
                <w:sz w:val="20"/>
                <w:lang w:val="en-GB"/>
              </w:rPr>
              <w:t xml:space="preserve">ccess to </w:t>
            </w:r>
            <w:r w:rsidRPr="00762611">
              <w:rPr>
                <w:rFonts w:ascii="Arial" w:hAnsi="Arial" w:cs="Arial"/>
                <w:b/>
                <w:sz w:val="20"/>
                <w:lang w:val="en-GB"/>
              </w:rPr>
              <w:t>all</w:t>
            </w:r>
            <w:r>
              <w:rPr>
                <w:rFonts w:ascii="Arial" w:hAnsi="Arial" w:cs="Arial"/>
                <w:sz w:val="20"/>
                <w:lang w:val="en-GB"/>
              </w:rPr>
              <w:t xml:space="preserve"> </w:t>
            </w:r>
            <w:r w:rsidRPr="004E4C10">
              <w:rPr>
                <w:rFonts w:ascii="Arial" w:hAnsi="Arial" w:cs="Arial"/>
                <w:sz w:val="20"/>
                <w:lang w:val="en-GB"/>
              </w:rPr>
              <w:t xml:space="preserve">centralised </w:t>
            </w:r>
            <w:r>
              <w:rPr>
                <w:rFonts w:ascii="Arial" w:hAnsi="Arial" w:cs="Arial"/>
                <w:sz w:val="20"/>
                <w:lang w:val="en-GB"/>
              </w:rPr>
              <w:t>*</w:t>
            </w:r>
            <w:r w:rsidRPr="004E4C10">
              <w:rPr>
                <w:rFonts w:ascii="Arial" w:hAnsi="Arial" w:cs="Arial"/>
                <w:sz w:val="20"/>
                <w:lang w:val="en-GB"/>
              </w:rPr>
              <w:t xml:space="preserve">CPD </w:t>
            </w:r>
            <w:r>
              <w:rPr>
                <w:rFonts w:ascii="Arial" w:hAnsi="Arial" w:cs="Arial"/>
                <w:sz w:val="20"/>
                <w:lang w:val="en-GB"/>
              </w:rPr>
              <w:t xml:space="preserve">(Primary, Secondary, SEND) </w:t>
            </w:r>
            <w:r w:rsidRPr="004E4C10">
              <w:rPr>
                <w:rFonts w:ascii="Arial" w:hAnsi="Arial" w:cs="Arial"/>
                <w:sz w:val="20"/>
                <w:lang w:val="en-GB"/>
              </w:rPr>
              <w:t>for scho</w:t>
            </w:r>
            <w:r>
              <w:rPr>
                <w:rFonts w:ascii="Arial" w:hAnsi="Arial" w:cs="Arial"/>
                <w:sz w:val="20"/>
                <w:lang w:val="en-GB"/>
              </w:rPr>
              <w:t>ol-based teachers</w:t>
            </w:r>
            <w:r w:rsidRPr="004E4C10">
              <w:rPr>
                <w:rFonts w:ascii="Arial" w:hAnsi="Arial" w:cs="Arial"/>
                <w:sz w:val="20"/>
                <w:lang w:val="en-GB"/>
              </w:rPr>
              <w:t xml:space="preserve"> covering key themes and updates regarding best music education practice</w:t>
            </w:r>
          </w:p>
          <w:p w:rsidR="00E66623" w:rsidRDefault="00E66623" w:rsidP="00F34D45">
            <w:pPr>
              <w:spacing w:line="276" w:lineRule="auto"/>
              <w:rPr>
                <w:rFonts w:ascii="Arial" w:hAnsi="Arial" w:cs="Arial"/>
                <w:i/>
                <w:color w:val="00209F" w:themeColor="text2"/>
                <w:sz w:val="20"/>
                <w:lang w:val="en-GB"/>
              </w:rPr>
            </w:pPr>
            <w:r>
              <w:rPr>
                <w:rFonts w:ascii="Arial" w:hAnsi="Arial" w:cs="Arial"/>
                <w:i/>
                <w:color w:val="00209F" w:themeColor="text2"/>
                <w:sz w:val="20"/>
                <w:lang w:val="en-GB"/>
              </w:rPr>
              <w:t xml:space="preserve">       </w:t>
            </w:r>
            <w:r w:rsidRPr="00DF3ED5">
              <w:rPr>
                <w:rFonts w:ascii="Arial" w:hAnsi="Arial" w:cs="Arial"/>
                <w:i/>
                <w:color w:val="00209F" w:themeColor="text2"/>
                <w:sz w:val="20"/>
                <w:lang w:val="en-GB"/>
              </w:rPr>
              <w:t>NB: excluding bespoke Whole Class Instrumental Learning programme CPD</w:t>
            </w:r>
          </w:p>
          <w:p w:rsidR="00E66623" w:rsidRPr="007A3C17" w:rsidRDefault="00E66623" w:rsidP="00F34D45">
            <w:pPr>
              <w:pStyle w:val="ListParagraph"/>
              <w:numPr>
                <w:ilvl w:val="0"/>
                <w:numId w:val="6"/>
              </w:numPr>
              <w:spacing w:line="276" w:lineRule="auto"/>
              <w:rPr>
                <w:rFonts w:ascii="Arial" w:hAnsi="Arial" w:cs="Arial"/>
                <w:sz w:val="23"/>
                <w:szCs w:val="23"/>
                <w:lang w:val="en-GB"/>
              </w:rPr>
            </w:pPr>
            <w:r w:rsidRPr="00B435B8">
              <w:rPr>
                <w:rFonts w:ascii="Arial" w:hAnsi="Arial" w:cs="Arial"/>
                <w:b/>
                <w:sz w:val="20"/>
                <w:lang w:val="en-GB"/>
              </w:rPr>
              <w:t>1/3 discount</w:t>
            </w:r>
            <w:r w:rsidRPr="00B435B8">
              <w:rPr>
                <w:rFonts w:ascii="Arial" w:hAnsi="Arial" w:cs="Arial"/>
                <w:sz w:val="20"/>
                <w:lang w:val="en-GB"/>
              </w:rPr>
              <w:t xml:space="preserve"> off all </w:t>
            </w:r>
            <w:r>
              <w:rPr>
                <w:rFonts w:ascii="Arial" w:hAnsi="Arial" w:cs="Arial"/>
                <w:sz w:val="20"/>
                <w:lang w:val="en-GB"/>
              </w:rPr>
              <w:t xml:space="preserve">charged for </w:t>
            </w:r>
            <w:r w:rsidRPr="00B435B8">
              <w:rPr>
                <w:rFonts w:ascii="Arial" w:hAnsi="Arial" w:cs="Arial"/>
                <w:sz w:val="20"/>
                <w:lang w:val="en-GB"/>
              </w:rPr>
              <w:t>centralised performance events</w:t>
            </w:r>
          </w:p>
          <w:p w:rsidR="007A3C17" w:rsidRPr="00E52AAF" w:rsidRDefault="007A3C17" w:rsidP="007A3C17">
            <w:pPr>
              <w:pStyle w:val="ListParagraph"/>
              <w:spacing w:line="276" w:lineRule="auto"/>
              <w:ind w:left="360"/>
              <w:rPr>
                <w:rFonts w:ascii="Arial" w:hAnsi="Arial" w:cs="Arial"/>
                <w:sz w:val="23"/>
                <w:szCs w:val="23"/>
                <w:lang w:val="en-GB"/>
              </w:rPr>
            </w:pPr>
          </w:p>
        </w:tc>
      </w:tr>
    </w:tbl>
    <w:p w:rsidR="00DD1F75" w:rsidRPr="00E52AAF" w:rsidRDefault="00DD1F75" w:rsidP="00DD1F75">
      <w:pPr>
        <w:rPr>
          <w:rFonts w:ascii="Arial" w:hAnsi="Arial" w:cs="Arial"/>
          <w:sz w:val="16"/>
          <w:szCs w:val="16"/>
        </w:rPr>
      </w:pPr>
    </w:p>
    <w:p w:rsidR="003F3046" w:rsidRPr="00ED2F18" w:rsidRDefault="003F3046" w:rsidP="00ED2F18">
      <w:pPr>
        <w:rPr>
          <w:rFonts w:ascii="Arial" w:hAnsi="Arial" w:cs="Arial"/>
          <w:sz w:val="23"/>
          <w:szCs w:val="23"/>
        </w:rPr>
      </w:pPr>
      <w:r w:rsidRPr="00ED2F18">
        <w:rPr>
          <w:rFonts w:ascii="Arial" w:hAnsi="Arial" w:cs="Arial"/>
          <w:sz w:val="23"/>
          <w:szCs w:val="23"/>
        </w:rPr>
        <w:t xml:space="preserve">For more </w:t>
      </w:r>
      <w:r w:rsidR="00ED2F18">
        <w:rPr>
          <w:rFonts w:ascii="Arial" w:hAnsi="Arial" w:cs="Arial"/>
          <w:sz w:val="23"/>
          <w:szCs w:val="23"/>
        </w:rPr>
        <w:t xml:space="preserve">detailed </w:t>
      </w:r>
      <w:r w:rsidRPr="00ED2F18">
        <w:rPr>
          <w:rFonts w:ascii="Arial" w:hAnsi="Arial" w:cs="Arial"/>
          <w:sz w:val="23"/>
          <w:szCs w:val="23"/>
        </w:rPr>
        <w:t>information about the SLA with the T</w:t>
      </w:r>
      <w:r w:rsidR="00DD1F75" w:rsidRPr="00ED2F18">
        <w:rPr>
          <w:rFonts w:ascii="Arial" w:hAnsi="Arial" w:cs="Arial"/>
          <w:sz w:val="23"/>
          <w:szCs w:val="23"/>
        </w:rPr>
        <w:t xml:space="preserve">BMH please </w:t>
      </w:r>
      <w:r w:rsidRPr="00ED2F18">
        <w:rPr>
          <w:rFonts w:ascii="Arial" w:hAnsi="Arial" w:cs="Arial"/>
          <w:sz w:val="23"/>
          <w:szCs w:val="23"/>
        </w:rPr>
        <w:t>contact the TBMH to request a meeting with one of the Managers who will be able to discuss your school’s needs.</w:t>
      </w:r>
    </w:p>
    <w:p w:rsidR="00BE07B0" w:rsidRPr="00ED2F18" w:rsidRDefault="00BE07B0" w:rsidP="00DD1F75">
      <w:pPr>
        <w:rPr>
          <w:rFonts w:ascii="Arial" w:hAnsi="Arial" w:cs="Arial"/>
          <w:sz w:val="16"/>
          <w:szCs w:val="16"/>
        </w:rPr>
      </w:pPr>
    </w:p>
    <w:p w:rsidR="003F3046" w:rsidRPr="00ED2F18" w:rsidRDefault="00BE07B0">
      <w:pPr>
        <w:rPr>
          <w:rFonts w:ascii="Arial" w:hAnsi="Arial" w:cs="Arial"/>
          <w:sz w:val="23"/>
          <w:szCs w:val="23"/>
        </w:rPr>
      </w:pPr>
      <w:r w:rsidRPr="00ED2F18">
        <w:rPr>
          <w:rFonts w:ascii="Arial" w:hAnsi="Arial" w:cs="Arial"/>
          <w:sz w:val="23"/>
          <w:szCs w:val="23"/>
        </w:rPr>
        <w:t xml:space="preserve">Schools will need to submit their </w:t>
      </w:r>
      <w:r w:rsidR="00CF57FA" w:rsidRPr="00ED2F18">
        <w:rPr>
          <w:rFonts w:ascii="Arial" w:hAnsi="Arial" w:cs="Arial"/>
          <w:sz w:val="23"/>
          <w:szCs w:val="23"/>
        </w:rPr>
        <w:t xml:space="preserve">SLA </w:t>
      </w:r>
      <w:r w:rsidRPr="00ED2F18">
        <w:rPr>
          <w:rFonts w:ascii="Arial" w:hAnsi="Arial" w:cs="Arial"/>
          <w:sz w:val="23"/>
          <w:szCs w:val="23"/>
        </w:rPr>
        <w:t xml:space="preserve">requests for </w:t>
      </w:r>
      <w:r w:rsidR="00CF57FA" w:rsidRPr="00ED2F18">
        <w:rPr>
          <w:rFonts w:ascii="Arial" w:hAnsi="Arial" w:cs="Arial"/>
          <w:sz w:val="23"/>
          <w:szCs w:val="23"/>
        </w:rPr>
        <w:t>small group</w:t>
      </w:r>
      <w:r w:rsidRPr="00ED2F18">
        <w:rPr>
          <w:rFonts w:ascii="Arial" w:hAnsi="Arial" w:cs="Arial"/>
          <w:sz w:val="23"/>
          <w:szCs w:val="23"/>
        </w:rPr>
        <w:t xml:space="preserve"> and whole class instrumental learning programmes by </w:t>
      </w:r>
      <w:r w:rsidR="00DD1F75" w:rsidRPr="00ED2F18">
        <w:rPr>
          <w:rFonts w:ascii="Arial" w:hAnsi="Arial" w:cs="Arial"/>
          <w:b/>
          <w:i/>
          <w:color w:val="00209F" w:themeColor="text2"/>
          <w:sz w:val="23"/>
          <w:szCs w:val="23"/>
        </w:rPr>
        <w:t>Friday 2</w:t>
      </w:r>
      <w:r w:rsidR="00F34D45">
        <w:rPr>
          <w:rFonts w:ascii="Arial" w:hAnsi="Arial" w:cs="Arial"/>
          <w:b/>
          <w:i/>
          <w:color w:val="00209F" w:themeColor="text2"/>
          <w:sz w:val="23"/>
          <w:szCs w:val="23"/>
        </w:rPr>
        <w:t>6</w:t>
      </w:r>
      <w:r w:rsidR="00DD1F75" w:rsidRPr="00ED2F18">
        <w:rPr>
          <w:rFonts w:ascii="Arial" w:hAnsi="Arial" w:cs="Arial"/>
          <w:b/>
          <w:i/>
          <w:color w:val="00209F" w:themeColor="text2"/>
          <w:sz w:val="23"/>
          <w:szCs w:val="23"/>
          <w:vertAlign w:val="superscript"/>
        </w:rPr>
        <w:t>th</w:t>
      </w:r>
      <w:r w:rsidR="00DD1F75" w:rsidRPr="00ED2F18">
        <w:rPr>
          <w:rFonts w:ascii="Arial" w:hAnsi="Arial" w:cs="Arial"/>
          <w:b/>
          <w:i/>
          <w:color w:val="00209F" w:themeColor="text2"/>
          <w:sz w:val="23"/>
          <w:szCs w:val="23"/>
        </w:rPr>
        <w:t xml:space="preserve"> May 201</w:t>
      </w:r>
      <w:r w:rsidR="00E66623">
        <w:rPr>
          <w:rFonts w:ascii="Arial" w:hAnsi="Arial" w:cs="Arial"/>
          <w:b/>
          <w:i/>
          <w:color w:val="00209F" w:themeColor="text2"/>
          <w:sz w:val="23"/>
          <w:szCs w:val="23"/>
        </w:rPr>
        <w:t>7</w:t>
      </w:r>
      <w:r w:rsidR="00DD1F75" w:rsidRPr="00ED2F18">
        <w:rPr>
          <w:rFonts w:ascii="Arial" w:hAnsi="Arial" w:cs="Arial"/>
          <w:b/>
          <w:i/>
          <w:color w:val="00209F" w:themeColor="text2"/>
          <w:sz w:val="23"/>
          <w:szCs w:val="23"/>
        </w:rPr>
        <w:t xml:space="preserve"> </w:t>
      </w:r>
      <w:r w:rsidRPr="00ED2F18">
        <w:rPr>
          <w:rFonts w:ascii="Arial" w:hAnsi="Arial" w:cs="Arial"/>
          <w:sz w:val="23"/>
          <w:szCs w:val="23"/>
        </w:rPr>
        <w:t>to</w:t>
      </w:r>
      <w:r w:rsidRPr="00ED2F18">
        <w:rPr>
          <w:rFonts w:ascii="Arial" w:hAnsi="Arial" w:cs="Arial"/>
          <w:b/>
          <w:i/>
          <w:color w:val="00209F" w:themeColor="text2"/>
          <w:sz w:val="23"/>
          <w:szCs w:val="23"/>
        </w:rPr>
        <w:t xml:space="preserve"> </w:t>
      </w:r>
      <w:r w:rsidRPr="00ED2F18">
        <w:rPr>
          <w:rFonts w:ascii="Arial" w:hAnsi="Arial" w:cs="Arial"/>
          <w:sz w:val="23"/>
          <w:szCs w:val="23"/>
        </w:rPr>
        <w:t>allow the TBMH time to</w:t>
      </w:r>
      <w:r w:rsidR="00ED469E" w:rsidRPr="00ED2F18">
        <w:rPr>
          <w:rFonts w:ascii="Arial" w:hAnsi="Arial" w:cs="Arial"/>
          <w:sz w:val="23"/>
          <w:szCs w:val="23"/>
        </w:rPr>
        <w:t>:</w:t>
      </w:r>
      <w:r w:rsidRPr="00ED2F18">
        <w:rPr>
          <w:rFonts w:ascii="Arial" w:hAnsi="Arial" w:cs="Arial"/>
          <w:sz w:val="23"/>
          <w:szCs w:val="23"/>
        </w:rPr>
        <w:t xml:space="preserve"> plan for resources, arrange INSET, and discuss delivery in your schools with all key stakeholders – schools, teachers, </w:t>
      </w:r>
      <w:proofErr w:type="gramStart"/>
      <w:r w:rsidRPr="00ED2F18">
        <w:rPr>
          <w:rFonts w:ascii="Arial" w:hAnsi="Arial" w:cs="Arial"/>
          <w:sz w:val="23"/>
          <w:szCs w:val="23"/>
        </w:rPr>
        <w:t>Hub</w:t>
      </w:r>
      <w:proofErr w:type="gramEnd"/>
      <w:r w:rsidRPr="00ED2F18">
        <w:rPr>
          <w:rFonts w:ascii="Arial" w:hAnsi="Arial" w:cs="Arial"/>
          <w:sz w:val="23"/>
          <w:szCs w:val="23"/>
        </w:rPr>
        <w:t xml:space="preserve"> instrumental tutors.</w:t>
      </w:r>
    </w:p>
    <w:p w:rsidR="00DD1F75" w:rsidRPr="00ED2F18" w:rsidRDefault="00DD1F75">
      <w:pPr>
        <w:rPr>
          <w:rFonts w:ascii="Arial" w:hAnsi="Arial" w:cs="Arial"/>
          <w:sz w:val="16"/>
          <w:szCs w:val="16"/>
        </w:rPr>
      </w:pPr>
    </w:p>
    <w:p w:rsidR="003F3046" w:rsidRPr="00ED2F18" w:rsidRDefault="00066292" w:rsidP="00ED2F18">
      <w:pPr>
        <w:pStyle w:val="ecxmsonormal"/>
        <w:spacing w:after="0"/>
        <w:jc w:val="center"/>
        <w:rPr>
          <w:rFonts w:ascii="Arial" w:hAnsi="Arial" w:cs="Arial"/>
          <w:color w:val="000000"/>
          <w:sz w:val="23"/>
          <w:szCs w:val="23"/>
        </w:rPr>
      </w:pPr>
      <w:hyperlink r:id="rId8" w:history="1">
        <w:r w:rsidR="003F3046" w:rsidRPr="00ED2F18">
          <w:rPr>
            <w:rStyle w:val="Hyperlink"/>
            <w:rFonts w:ascii="Arial" w:eastAsiaTheme="majorEastAsia" w:hAnsi="Arial" w:cs="Arial"/>
            <w:sz w:val="23"/>
            <w:szCs w:val="23"/>
          </w:rPr>
          <w:t>www.triboroughmusichub.org</w:t>
        </w:r>
      </w:hyperlink>
      <w:r w:rsidR="003F3046" w:rsidRPr="00ED2F18">
        <w:rPr>
          <w:rFonts w:ascii="Arial" w:hAnsi="Arial" w:cs="Arial"/>
          <w:color w:val="000000"/>
          <w:sz w:val="23"/>
          <w:szCs w:val="23"/>
        </w:rPr>
        <w:t xml:space="preserve">; 020 3745 6024; </w:t>
      </w:r>
      <w:hyperlink r:id="rId9" w:history="1">
        <w:r w:rsidR="003F3046" w:rsidRPr="00ED2F18">
          <w:rPr>
            <w:rStyle w:val="Hyperlink"/>
            <w:rFonts w:ascii="Arial" w:hAnsi="Arial" w:cs="Arial"/>
            <w:sz w:val="23"/>
            <w:szCs w:val="23"/>
          </w:rPr>
          <w:t>info@triboroughmusichub.org</w:t>
        </w:r>
      </w:hyperlink>
      <w:r w:rsidR="003F3046" w:rsidRPr="00ED2F18">
        <w:rPr>
          <w:rFonts w:ascii="Arial" w:hAnsi="Arial" w:cs="Arial"/>
          <w:color w:val="000000"/>
          <w:sz w:val="23"/>
          <w:szCs w:val="23"/>
        </w:rPr>
        <w:t>;</w:t>
      </w:r>
      <w:r w:rsidR="00DD1F75" w:rsidRPr="00ED2F18">
        <w:rPr>
          <w:rFonts w:ascii="Arial" w:hAnsi="Arial" w:cs="Arial"/>
          <w:color w:val="000000"/>
          <w:sz w:val="23"/>
          <w:szCs w:val="23"/>
        </w:rPr>
        <w:t xml:space="preserve"> @</w:t>
      </w:r>
      <w:proofErr w:type="spellStart"/>
      <w:r w:rsidR="00DD1F75" w:rsidRPr="00ED2F18">
        <w:rPr>
          <w:rFonts w:ascii="Arial" w:hAnsi="Arial" w:cs="Arial"/>
          <w:color w:val="000000"/>
          <w:sz w:val="23"/>
          <w:szCs w:val="23"/>
        </w:rPr>
        <w:t>TBMHmusic</w:t>
      </w:r>
      <w:proofErr w:type="spellEnd"/>
    </w:p>
    <w:sectPr w:rsidR="003F3046" w:rsidRPr="00ED2F18" w:rsidSect="00DD1F75">
      <w:headerReference w:type="default" r:id="rId10"/>
      <w:foot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51" w:rsidRDefault="00D33451" w:rsidP="00A02260">
      <w:r>
        <w:separator/>
      </w:r>
    </w:p>
  </w:endnote>
  <w:endnote w:type="continuationSeparator" w:id="0">
    <w:p w:rsidR="00D33451" w:rsidRDefault="00D33451" w:rsidP="00A02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Quicksand Bold">
    <w:altName w:val="Arial"/>
    <w:panose1 w:val="00000000000000000000"/>
    <w:charset w:val="00"/>
    <w:family w:val="modern"/>
    <w:notTrueType/>
    <w:pitch w:val="variable"/>
    <w:sig w:usb0="800000AF" w:usb1="00000008"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D" w:rsidRDefault="00EA27E4" w:rsidP="00EA27E4">
    <w:pPr>
      <w:pStyle w:val="Footer"/>
      <w:jc w:val="center"/>
    </w:pPr>
    <w:r>
      <w:rPr>
        <w:noProof/>
        <w:lang w:eastAsia="en-GB"/>
      </w:rPr>
      <w:drawing>
        <wp:inline distT="0" distB="0" distL="0" distR="0">
          <wp:extent cx="4052618" cy="505747"/>
          <wp:effectExtent l="19050" t="0" r="5032" b="0"/>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137742" cy="5163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51" w:rsidRDefault="00D33451" w:rsidP="00A02260">
      <w:r>
        <w:separator/>
      </w:r>
    </w:p>
  </w:footnote>
  <w:footnote w:type="continuationSeparator" w:id="0">
    <w:p w:rsidR="00D33451" w:rsidRDefault="00D33451" w:rsidP="00A0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DD" w:rsidRDefault="00A64ADD" w:rsidP="006B2268">
    <w:pPr>
      <w:pStyle w:val="Header"/>
      <w:tabs>
        <w:tab w:val="clear" w:pos="9026"/>
      </w:tabs>
      <w:jc w:val="right"/>
    </w:pPr>
    <w:r w:rsidRPr="00A02260">
      <w:rPr>
        <w:noProof/>
        <w:lang w:eastAsia="en-GB"/>
      </w:rPr>
      <w:drawing>
        <wp:anchor distT="0" distB="0" distL="114300" distR="114300" simplePos="0" relativeHeight="251658240" behindDoc="1" locked="0" layoutInCell="1" allowOverlap="1">
          <wp:simplePos x="0" y="0"/>
          <wp:positionH relativeFrom="column">
            <wp:posOffset>-249088</wp:posOffset>
          </wp:positionH>
          <wp:positionV relativeFrom="paragraph">
            <wp:posOffset>-259798</wp:posOffset>
          </wp:positionV>
          <wp:extent cx="1919354" cy="655607"/>
          <wp:effectExtent l="19050" t="0" r="4696"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19354" cy="655607"/>
                  </a:xfrm>
                  <a:prstGeom prst="rect">
                    <a:avLst/>
                  </a:prstGeom>
                  <a:noFill/>
                  <a:ln>
                    <a:noFill/>
                  </a:ln>
                </pic:spPr>
              </pic:pic>
            </a:graphicData>
          </a:graphic>
        </wp:anchor>
      </w:drawing>
    </w:r>
    <w:r w:rsidR="002C05BC">
      <w:tab/>
    </w:r>
    <w:r w:rsidR="00F31062">
      <w:t>Music Hub SLA Summary 2017-18</w:t>
    </w:r>
    <w:r w:rsidR="006B2268">
      <w:t xml:space="preserve"> Academic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E36"/>
    <w:multiLevelType w:val="hybridMultilevel"/>
    <w:tmpl w:val="C3923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BE0B34"/>
    <w:multiLevelType w:val="hybridMultilevel"/>
    <w:tmpl w:val="EEC8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724815"/>
    <w:multiLevelType w:val="hybridMultilevel"/>
    <w:tmpl w:val="CAD4B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91A6A"/>
    <w:multiLevelType w:val="hybridMultilevel"/>
    <w:tmpl w:val="C3A2BAAC"/>
    <w:lvl w:ilvl="0" w:tplc="D3DC54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10973"/>
    <w:multiLevelType w:val="hybridMultilevel"/>
    <w:tmpl w:val="1AA22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52400"/>
    <w:multiLevelType w:val="hybridMultilevel"/>
    <w:tmpl w:val="9A5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021EB8"/>
    <w:multiLevelType w:val="hybridMultilevel"/>
    <w:tmpl w:val="CB6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871DD"/>
    <w:multiLevelType w:val="hybridMultilevel"/>
    <w:tmpl w:val="DD686E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2C963CE6"/>
    <w:multiLevelType w:val="hybridMultilevel"/>
    <w:tmpl w:val="5C1609D0"/>
    <w:lvl w:ilvl="0" w:tplc="78CCADA0">
      <w:start w:val="4"/>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02360"/>
    <w:multiLevelType w:val="hybridMultilevel"/>
    <w:tmpl w:val="9CB2CD3E"/>
    <w:lvl w:ilvl="0" w:tplc="70E6C8AE">
      <w:start w:val="1"/>
      <w:numFmt w:val="bullet"/>
      <w:lvlText w:val="•"/>
      <w:lvlJc w:val="left"/>
      <w:pPr>
        <w:tabs>
          <w:tab w:val="num" w:pos="720"/>
        </w:tabs>
        <w:ind w:left="720" w:hanging="360"/>
      </w:pPr>
      <w:rPr>
        <w:rFonts w:ascii="Times New Roman" w:hAnsi="Times New Roman" w:hint="default"/>
      </w:rPr>
    </w:lvl>
    <w:lvl w:ilvl="1" w:tplc="55CAA4CC" w:tentative="1">
      <w:start w:val="1"/>
      <w:numFmt w:val="bullet"/>
      <w:lvlText w:val="•"/>
      <w:lvlJc w:val="left"/>
      <w:pPr>
        <w:tabs>
          <w:tab w:val="num" w:pos="1440"/>
        </w:tabs>
        <w:ind w:left="1440" w:hanging="360"/>
      </w:pPr>
      <w:rPr>
        <w:rFonts w:ascii="Times New Roman" w:hAnsi="Times New Roman" w:hint="default"/>
      </w:rPr>
    </w:lvl>
    <w:lvl w:ilvl="2" w:tplc="D5D29A96" w:tentative="1">
      <w:start w:val="1"/>
      <w:numFmt w:val="bullet"/>
      <w:lvlText w:val="•"/>
      <w:lvlJc w:val="left"/>
      <w:pPr>
        <w:tabs>
          <w:tab w:val="num" w:pos="2160"/>
        </w:tabs>
        <w:ind w:left="2160" w:hanging="360"/>
      </w:pPr>
      <w:rPr>
        <w:rFonts w:ascii="Times New Roman" w:hAnsi="Times New Roman" w:hint="default"/>
      </w:rPr>
    </w:lvl>
    <w:lvl w:ilvl="3" w:tplc="F056AD82" w:tentative="1">
      <w:start w:val="1"/>
      <w:numFmt w:val="bullet"/>
      <w:lvlText w:val="•"/>
      <w:lvlJc w:val="left"/>
      <w:pPr>
        <w:tabs>
          <w:tab w:val="num" w:pos="2880"/>
        </w:tabs>
        <w:ind w:left="2880" w:hanging="360"/>
      </w:pPr>
      <w:rPr>
        <w:rFonts w:ascii="Times New Roman" w:hAnsi="Times New Roman" w:hint="default"/>
      </w:rPr>
    </w:lvl>
    <w:lvl w:ilvl="4" w:tplc="D584D6CE" w:tentative="1">
      <w:start w:val="1"/>
      <w:numFmt w:val="bullet"/>
      <w:lvlText w:val="•"/>
      <w:lvlJc w:val="left"/>
      <w:pPr>
        <w:tabs>
          <w:tab w:val="num" w:pos="3600"/>
        </w:tabs>
        <w:ind w:left="3600" w:hanging="360"/>
      </w:pPr>
      <w:rPr>
        <w:rFonts w:ascii="Times New Roman" w:hAnsi="Times New Roman" w:hint="default"/>
      </w:rPr>
    </w:lvl>
    <w:lvl w:ilvl="5" w:tplc="4168C4AC" w:tentative="1">
      <w:start w:val="1"/>
      <w:numFmt w:val="bullet"/>
      <w:lvlText w:val="•"/>
      <w:lvlJc w:val="left"/>
      <w:pPr>
        <w:tabs>
          <w:tab w:val="num" w:pos="4320"/>
        </w:tabs>
        <w:ind w:left="4320" w:hanging="360"/>
      </w:pPr>
      <w:rPr>
        <w:rFonts w:ascii="Times New Roman" w:hAnsi="Times New Roman" w:hint="default"/>
      </w:rPr>
    </w:lvl>
    <w:lvl w:ilvl="6" w:tplc="8E84097E" w:tentative="1">
      <w:start w:val="1"/>
      <w:numFmt w:val="bullet"/>
      <w:lvlText w:val="•"/>
      <w:lvlJc w:val="left"/>
      <w:pPr>
        <w:tabs>
          <w:tab w:val="num" w:pos="5040"/>
        </w:tabs>
        <w:ind w:left="5040" w:hanging="360"/>
      </w:pPr>
      <w:rPr>
        <w:rFonts w:ascii="Times New Roman" w:hAnsi="Times New Roman" w:hint="default"/>
      </w:rPr>
    </w:lvl>
    <w:lvl w:ilvl="7" w:tplc="92E83CD4" w:tentative="1">
      <w:start w:val="1"/>
      <w:numFmt w:val="bullet"/>
      <w:lvlText w:val="•"/>
      <w:lvlJc w:val="left"/>
      <w:pPr>
        <w:tabs>
          <w:tab w:val="num" w:pos="5760"/>
        </w:tabs>
        <w:ind w:left="5760" w:hanging="360"/>
      </w:pPr>
      <w:rPr>
        <w:rFonts w:ascii="Times New Roman" w:hAnsi="Times New Roman" w:hint="default"/>
      </w:rPr>
    </w:lvl>
    <w:lvl w:ilvl="8" w:tplc="EC46F2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283784"/>
    <w:multiLevelType w:val="hybridMultilevel"/>
    <w:tmpl w:val="25A46DE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D2808"/>
    <w:multiLevelType w:val="hybridMultilevel"/>
    <w:tmpl w:val="01F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5A0689"/>
    <w:multiLevelType w:val="hybridMultilevel"/>
    <w:tmpl w:val="D2C0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26F8B"/>
    <w:multiLevelType w:val="hybridMultilevel"/>
    <w:tmpl w:val="D94A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43CA6"/>
    <w:multiLevelType w:val="hybridMultilevel"/>
    <w:tmpl w:val="34364E1C"/>
    <w:lvl w:ilvl="0" w:tplc="F828AFF8">
      <w:start w:val="8"/>
      <w:numFmt w:val="bullet"/>
      <w:lvlText w:val="-"/>
      <w:lvlJc w:val="left"/>
      <w:pPr>
        <w:ind w:left="720" w:hanging="360"/>
      </w:pPr>
      <w:rPr>
        <w:rFonts w:ascii="Arial" w:eastAsiaTheme="minorHAnsi" w:hAnsi="Arial" w:cs="Arial" w:hint="default"/>
        <w:b/>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191AC6"/>
    <w:multiLevelType w:val="hybridMultilevel"/>
    <w:tmpl w:val="2BC0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582726"/>
    <w:multiLevelType w:val="hybridMultilevel"/>
    <w:tmpl w:val="14E6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855BBC"/>
    <w:multiLevelType w:val="hybridMultilevel"/>
    <w:tmpl w:val="7440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33AEE"/>
    <w:multiLevelType w:val="hybridMultilevel"/>
    <w:tmpl w:val="135877DC"/>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1E7EC0"/>
    <w:multiLevelType w:val="hybridMultilevel"/>
    <w:tmpl w:val="AE8817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5E4B2C17"/>
    <w:multiLevelType w:val="hybridMultilevel"/>
    <w:tmpl w:val="4DB6945A"/>
    <w:lvl w:ilvl="0" w:tplc="B15CBC1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6F64A6"/>
    <w:multiLevelType w:val="hybridMultilevel"/>
    <w:tmpl w:val="1F66E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993E32"/>
    <w:multiLevelType w:val="hybridMultilevel"/>
    <w:tmpl w:val="2C0C56FC"/>
    <w:lvl w:ilvl="0" w:tplc="5A340FA2">
      <w:start w:val="1"/>
      <w:numFmt w:val="decimal"/>
      <w:lvlText w:val="%1."/>
      <w:lvlJc w:val="left"/>
      <w:pPr>
        <w:ind w:left="1080" w:hanging="720"/>
      </w:pPr>
      <w:rPr>
        <w:rFonts w:hint="default"/>
        <w:b/>
        <w:color w:val="00209F" w:themeColor="text2"/>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3B016E"/>
    <w:multiLevelType w:val="hybridMultilevel"/>
    <w:tmpl w:val="223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1E64F9"/>
    <w:multiLevelType w:val="hybridMultilevel"/>
    <w:tmpl w:val="F346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C042C6"/>
    <w:multiLevelType w:val="hybridMultilevel"/>
    <w:tmpl w:val="AF88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9"/>
  </w:num>
  <w:num w:numId="4">
    <w:abstractNumId w:val="20"/>
  </w:num>
  <w:num w:numId="5">
    <w:abstractNumId w:val="24"/>
  </w:num>
  <w:num w:numId="6">
    <w:abstractNumId w:val="1"/>
  </w:num>
  <w:num w:numId="7">
    <w:abstractNumId w:val="10"/>
  </w:num>
  <w:num w:numId="8">
    <w:abstractNumId w:val="18"/>
  </w:num>
  <w:num w:numId="9">
    <w:abstractNumId w:val="26"/>
  </w:num>
  <w:num w:numId="10">
    <w:abstractNumId w:val="11"/>
  </w:num>
  <w:num w:numId="11">
    <w:abstractNumId w:val="22"/>
  </w:num>
  <w:num w:numId="12">
    <w:abstractNumId w:val="8"/>
  </w:num>
  <w:num w:numId="13">
    <w:abstractNumId w:val="21"/>
  </w:num>
  <w:num w:numId="14">
    <w:abstractNumId w:val="5"/>
  </w:num>
  <w:num w:numId="15">
    <w:abstractNumId w:val="7"/>
  </w:num>
  <w:num w:numId="16">
    <w:abstractNumId w:val="14"/>
  </w:num>
  <w:num w:numId="17">
    <w:abstractNumId w:val="13"/>
  </w:num>
  <w:num w:numId="18">
    <w:abstractNumId w:val="17"/>
  </w:num>
  <w:num w:numId="19">
    <w:abstractNumId w:val="4"/>
  </w:num>
  <w:num w:numId="20">
    <w:abstractNumId w:val="3"/>
  </w:num>
  <w:num w:numId="21">
    <w:abstractNumId w:val="16"/>
  </w:num>
  <w:num w:numId="22">
    <w:abstractNumId w:val="0"/>
  </w:num>
  <w:num w:numId="23">
    <w:abstractNumId w:val="25"/>
  </w:num>
  <w:num w:numId="24">
    <w:abstractNumId w:val="15"/>
  </w:num>
  <w:num w:numId="25">
    <w:abstractNumId w:val="23"/>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9028"/>
  <w:stylePaneSortMethod w:val="0000"/>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1921D8"/>
    <w:rsid w:val="000406DA"/>
    <w:rsid w:val="00042077"/>
    <w:rsid w:val="00066292"/>
    <w:rsid w:val="00080705"/>
    <w:rsid w:val="00083603"/>
    <w:rsid w:val="000B3657"/>
    <w:rsid w:val="000C46C4"/>
    <w:rsid w:val="000C7917"/>
    <w:rsid w:val="00103FDA"/>
    <w:rsid w:val="00106279"/>
    <w:rsid w:val="00120D20"/>
    <w:rsid w:val="00152899"/>
    <w:rsid w:val="001772E2"/>
    <w:rsid w:val="00184BF5"/>
    <w:rsid w:val="001921D8"/>
    <w:rsid w:val="001D5DA7"/>
    <w:rsid w:val="001E4A19"/>
    <w:rsid w:val="001F1FC1"/>
    <w:rsid w:val="00291726"/>
    <w:rsid w:val="002A3EDB"/>
    <w:rsid w:val="002B26AE"/>
    <w:rsid w:val="002C05BC"/>
    <w:rsid w:val="002C59B0"/>
    <w:rsid w:val="002D6837"/>
    <w:rsid w:val="002D7975"/>
    <w:rsid w:val="003219F5"/>
    <w:rsid w:val="00322043"/>
    <w:rsid w:val="00340289"/>
    <w:rsid w:val="00363BCF"/>
    <w:rsid w:val="0039099E"/>
    <w:rsid w:val="003A0516"/>
    <w:rsid w:val="003C0D1D"/>
    <w:rsid w:val="003F3046"/>
    <w:rsid w:val="0040010A"/>
    <w:rsid w:val="00416852"/>
    <w:rsid w:val="00436B23"/>
    <w:rsid w:val="00437285"/>
    <w:rsid w:val="004A7ACB"/>
    <w:rsid w:val="00516D34"/>
    <w:rsid w:val="00544CFF"/>
    <w:rsid w:val="005538EC"/>
    <w:rsid w:val="0057614E"/>
    <w:rsid w:val="005A2A94"/>
    <w:rsid w:val="00650869"/>
    <w:rsid w:val="006525B2"/>
    <w:rsid w:val="00656DE6"/>
    <w:rsid w:val="0066434B"/>
    <w:rsid w:val="00692AB7"/>
    <w:rsid w:val="006A0931"/>
    <w:rsid w:val="006A36FB"/>
    <w:rsid w:val="006B2268"/>
    <w:rsid w:val="006B4E8F"/>
    <w:rsid w:val="00701CEC"/>
    <w:rsid w:val="0070510B"/>
    <w:rsid w:val="00737423"/>
    <w:rsid w:val="00752E2B"/>
    <w:rsid w:val="00761A0A"/>
    <w:rsid w:val="0077741E"/>
    <w:rsid w:val="007A28EB"/>
    <w:rsid w:val="007A3C17"/>
    <w:rsid w:val="007C16EF"/>
    <w:rsid w:val="00822A28"/>
    <w:rsid w:val="00825407"/>
    <w:rsid w:val="00831531"/>
    <w:rsid w:val="008359C8"/>
    <w:rsid w:val="00867513"/>
    <w:rsid w:val="0088037E"/>
    <w:rsid w:val="008915E7"/>
    <w:rsid w:val="008A49C5"/>
    <w:rsid w:val="008C7400"/>
    <w:rsid w:val="008C75D2"/>
    <w:rsid w:val="0090586B"/>
    <w:rsid w:val="00937F22"/>
    <w:rsid w:val="0095750A"/>
    <w:rsid w:val="0096392C"/>
    <w:rsid w:val="00971FCF"/>
    <w:rsid w:val="00982C74"/>
    <w:rsid w:val="009936A6"/>
    <w:rsid w:val="009C337C"/>
    <w:rsid w:val="00A02260"/>
    <w:rsid w:val="00A1244A"/>
    <w:rsid w:val="00A64ADD"/>
    <w:rsid w:val="00AA0737"/>
    <w:rsid w:val="00AD174D"/>
    <w:rsid w:val="00AE173D"/>
    <w:rsid w:val="00AE3A62"/>
    <w:rsid w:val="00AF77C7"/>
    <w:rsid w:val="00B24F5E"/>
    <w:rsid w:val="00B74420"/>
    <w:rsid w:val="00BA4AEF"/>
    <w:rsid w:val="00BB3174"/>
    <w:rsid w:val="00BC30A1"/>
    <w:rsid w:val="00BC44A9"/>
    <w:rsid w:val="00BD5E9A"/>
    <w:rsid w:val="00BE07B0"/>
    <w:rsid w:val="00BF7CBE"/>
    <w:rsid w:val="00C05FF1"/>
    <w:rsid w:val="00C15B4C"/>
    <w:rsid w:val="00C206D9"/>
    <w:rsid w:val="00C2290B"/>
    <w:rsid w:val="00C23AFB"/>
    <w:rsid w:val="00C34074"/>
    <w:rsid w:val="00C41467"/>
    <w:rsid w:val="00C508C6"/>
    <w:rsid w:val="00C7093A"/>
    <w:rsid w:val="00C72AA7"/>
    <w:rsid w:val="00C743A9"/>
    <w:rsid w:val="00C74832"/>
    <w:rsid w:val="00C83FA8"/>
    <w:rsid w:val="00CF57FA"/>
    <w:rsid w:val="00D3031F"/>
    <w:rsid w:val="00D33451"/>
    <w:rsid w:val="00D41132"/>
    <w:rsid w:val="00D65C85"/>
    <w:rsid w:val="00D76959"/>
    <w:rsid w:val="00D81EA1"/>
    <w:rsid w:val="00DA0FCC"/>
    <w:rsid w:val="00DA5EC5"/>
    <w:rsid w:val="00DD1D5F"/>
    <w:rsid w:val="00DD1F75"/>
    <w:rsid w:val="00E07162"/>
    <w:rsid w:val="00E42A69"/>
    <w:rsid w:val="00E52AAF"/>
    <w:rsid w:val="00E66623"/>
    <w:rsid w:val="00E77258"/>
    <w:rsid w:val="00E80074"/>
    <w:rsid w:val="00EA27E4"/>
    <w:rsid w:val="00EA3744"/>
    <w:rsid w:val="00ED2F18"/>
    <w:rsid w:val="00ED469E"/>
    <w:rsid w:val="00EF2FD4"/>
    <w:rsid w:val="00F31062"/>
    <w:rsid w:val="00F34D45"/>
    <w:rsid w:val="00F51125"/>
    <w:rsid w:val="00F55801"/>
    <w:rsid w:val="00F675D2"/>
    <w:rsid w:val="00F71231"/>
    <w:rsid w:val="00F7404D"/>
    <w:rsid w:val="00F95CC9"/>
    <w:rsid w:val="00FA6413"/>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semiHidden/>
    <w:unhideWhenUsed/>
    <w:rsid w:val="00A02260"/>
    <w:pPr>
      <w:tabs>
        <w:tab w:val="center" w:pos="4513"/>
        <w:tab w:val="right" w:pos="9026"/>
      </w:tabs>
    </w:pPr>
  </w:style>
  <w:style w:type="character" w:customStyle="1" w:styleId="HeaderChar">
    <w:name w:val="Header Char"/>
    <w:basedOn w:val="DefaultParagraphFont"/>
    <w:link w:val="Header"/>
    <w:uiPriority w:val="99"/>
    <w:semiHidden/>
    <w:rsid w:val="00A02260"/>
  </w:style>
  <w:style w:type="paragraph" w:styleId="Footer">
    <w:name w:val="footer"/>
    <w:basedOn w:val="Normal"/>
    <w:link w:val="FooterChar"/>
    <w:uiPriority w:val="99"/>
    <w:semiHidden/>
    <w:unhideWhenUsed/>
    <w:rsid w:val="00A02260"/>
    <w:pPr>
      <w:tabs>
        <w:tab w:val="center" w:pos="4513"/>
        <w:tab w:val="right" w:pos="9026"/>
      </w:tabs>
    </w:pPr>
  </w:style>
  <w:style w:type="character" w:customStyle="1" w:styleId="FooterChar">
    <w:name w:val="Footer Char"/>
    <w:basedOn w:val="DefaultParagraphFont"/>
    <w:link w:val="Footer"/>
    <w:uiPriority w:val="99"/>
    <w:semiHidden/>
    <w:rsid w:val="00A02260"/>
  </w:style>
  <w:style w:type="character" w:styleId="Hyperlink">
    <w:name w:val="Hyperlink"/>
    <w:basedOn w:val="DefaultParagraphFont"/>
    <w:uiPriority w:val="99"/>
    <w:unhideWhenUsed/>
    <w:rsid w:val="007A28EB"/>
    <w:rPr>
      <w:color w:val="0000FF" w:themeColor="hyperlink"/>
      <w:u w:val="single"/>
    </w:rPr>
  </w:style>
  <w:style w:type="paragraph" w:styleId="NormalWeb">
    <w:name w:val="Normal (Web)"/>
    <w:basedOn w:val="Normal"/>
    <w:uiPriority w:val="99"/>
    <w:unhideWhenUsed/>
    <w:rsid w:val="007A28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locked/>
    <w:rsid w:val="007A28EB"/>
    <w:rPr>
      <w:i/>
      <w:iCs/>
    </w:rPr>
  </w:style>
  <w:style w:type="character" w:styleId="Strong">
    <w:name w:val="Strong"/>
    <w:basedOn w:val="DefaultParagraphFont"/>
    <w:uiPriority w:val="22"/>
    <w:qFormat/>
    <w:locked/>
    <w:rsid w:val="007A28EB"/>
    <w:rPr>
      <w:b/>
      <w:bCs/>
    </w:rPr>
  </w:style>
  <w:style w:type="table" w:styleId="TableGrid">
    <w:name w:val="Table Grid"/>
    <w:basedOn w:val="TableNormal"/>
    <w:uiPriority w:val="59"/>
    <w:rsid w:val="001D5DA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3031F"/>
    <w:rPr>
      <w:rFonts w:ascii="Consolas" w:hAnsi="Consolas"/>
      <w:sz w:val="21"/>
      <w:szCs w:val="21"/>
    </w:rPr>
  </w:style>
  <w:style w:type="character" w:customStyle="1" w:styleId="PlainTextChar">
    <w:name w:val="Plain Text Char"/>
    <w:basedOn w:val="DefaultParagraphFont"/>
    <w:link w:val="PlainText"/>
    <w:uiPriority w:val="99"/>
    <w:rsid w:val="00D3031F"/>
    <w:rPr>
      <w:rFonts w:ascii="Consolas" w:hAnsi="Consolas"/>
      <w:sz w:val="21"/>
      <w:szCs w:val="21"/>
    </w:rPr>
  </w:style>
  <w:style w:type="paragraph" w:customStyle="1" w:styleId="ecxmsonormal">
    <w:name w:val="ecxmsonormal"/>
    <w:basedOn w:val="Normal"/>
    <w:rsid w:val="003F3046"/>
    <w:pPr>
      <w:spacing w:after="324"/>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679819106">
      <w:bodyDiv w:val="1"/>
      <w:marLeft w:val="0"/>
      <w:marRight w:val="0"/>
      <w:marTop w:val="0"/>
      <w:marBottom w:val="0"/>
      <w:divBdr>
        <w:top w:val="none" w:sz="0" w:space="0" w:color="auto"/>
        <w:left w:val="none" w:sz="0" w:space="0" w:color="auto"/>
        <w:bottom w:val="none" w:sz="0" w:space="0" w:color="auto"/>
        <w:right w:val="none" w:sz="0" w:space="0" w:color="auto"/>
      </w:divBdr>
      <w:divsChild>
        <w:div w:id="15694714">
          <w:marLeft w:val="547"/>
          <w:marRight w:val="0"/>
          <w:marTop w:val="0"/>
          <w:marBottom w:val="0"/>
          <w:divBdr>
            <w:top w:val="none" w:sz="0" w:space="0" w:color="auto"/>
            <w:left w:val="none" w:sz="0" w:space="0" w:color="auto"/>
            <w:bottom w:val="none" w:sz="0" w:space="0" w:color="auto"/>
            <w:right w:val="none" w:sz="0" w:space="0" w:color="auto"/>
          </w:divBdr>
        </w:div>
      </w:divsChild>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13885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oroughmusichu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boroughmusichub.org/about-us/our-strategic-ai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iboroughmusichu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lastModifiedBy>EDUSTWH</cp:lastModifiedBy>
  <cp:revision>16</cp:revision>
  <cp:lastPrinted>2017-02-09T13:20:00Z</cp:lastPrinted>
  <dcterms:created xsi:type="dcterms:W3CDTF">2016-02-15T10:11:00Z</dcterms:created>
  <dcterms:modified xsi:type="dcterms:W3CDTF">2017-03-07T08:07:00Z</dcterms:modified>
</cp:coreProperties>
</file>