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EBE" w:rsidRPr="00A05EBE" w:rsidRDefault="00A05EBE" w:rsidP="00A05EBE">
      <w:pPr>
        <w:spacing w:line="276" w:lineRule="auto"/>
        <w:jc w:val="center"/>
        <w:rPr>
          <w:b/>
          <w:color w:val="00209F" w:themeColor="text2"/>
          <w:szCs w:val="18"/>
        </w:rPr>
      </w:pPr>
      <w:r w:rsidRPr="00A05EBE">
        <w:rPr>
          <w:b/>
          <w:color w:val="00209F" w:themeColor="text2"/>
          <w:sz w:val="32"/>
          <w:szCs w:val="28"/>
        </w:rPr>
        <w:t>Supporting Information about Whole Class Instrumental Learning Programmes from the Tri-borough Music Hub</w:t>
      </w:r>
    </w:p>
    <w:p w:rsidR="00A05EBE" w:rsidRDefault="00A05EBE" w:rsidP="000A7BFE">
      <w:pPr>
        <w:rPr>
          <w:szCs w:val="18"/>
        </w:rPr>
      </w:pPr>
    </w:p>
    <w:p w:rsidR="00A05EBE" w:rsidRPr="000A7BFE" w:rsidRDefault="00A05EBE" w:rsidP="000A7BFE">
      <w:pPr>
        <w:rPr>
          <w:szCs w:val="18"/>
        </w:rPr>
      </w:pPr>
    </w:p>
    <w:tbl>
      <w:tblPr>
        <w:tblStyle w:val="TableGrid"/>
        <w:tblW w:w="10925" w:type="dxa"/>
        <w:jc w:val="center"/>
        <w:tblInd w:w="-412" w:type="dxa"/>
        <w:tblLook w:val="04A0"/>
      </w:tblPr>
      <w:tblGrid>
        <w:gridCol w:w="10925"/>
      </w:tblGrid>
      <w:tr w:rsidR="00A05EBE" w:rsidRPr="00E9520E" w:rsidTr="00A05EBE">
        <w:trPr>
          <w:trHeight w:val="627"/>
          <w:jc w:val="center"/>
        </w:trPr>
        <w:tc>
          <w:tcPr>
            <w:tcW w:w="10925" w:type="dxa"/>
          </w:tcPr>
          <w:p w:rsidR="00A05EBE" w:rsidRPr="00E9520E" w:rsidRDefault="00A05EBE" w:rsidP="00D166AF">
            <w:pPr>
              <w:rPr>
                <w:rFonts w:ascii="Arial" w:hAnsi="Arial" w:cs="Arial"/>
                <w:sz w:val="23"/>
                <w:szCs w:val="23"/>
                <w:lang w:val="en-GB"/>
              </w:rPr>
            </w:pPr>
            <w:r w:rsidRPr="00E9520E">
              <w:rPr>
                <w:rFonts w:ascii="Arial" w:hAnsi="Arial" w:cs="Arial"/>
                <w:b/>
                <w:color w:val="00209F" w:themeColor="text2"/>
                <w:sz w:val="32"/>
                <w:szCs w:val="32"/>
                <w:lang w:val="en-GB"/>
              </w:rPr>
              <w:t>Whole Class Instrumental Learning Programmes</w:t>
            </w:r>
          </w:p>
        </w:tc>
      </w:tr>
      <w:tr w:rsidR="00A05EBE" w:rsidRPr="00222959" w:rsidTr="00A05EBE">
        <w:trPr>
          <w:trHeight w:val="627"/>
          <w:jc w:val="center"/>
        </w:trPr>
        <w:tc>
          <w:tcPr>
            <w:tcW w:w="10925" w:type="dxa"/>
          </w:tcPr>
          <w:p w:rsidR="00A05EBE" w:rsidRPr="005443CB" w:rsidRDefault="00A05EBE" w:rsidP="00D166AF">
            <w:pPr>
              <w:rPr>
                <w:sz w:val="16"/>
                <w:szCs w:val="16"/>
                <w:lang w:val="en-GB"/>
              </w:rPr>
            </w:pPr>
            <w:r w:rsidRPr="00E9520E">
              <w:rPr>
                <w:sz w:val="23"/>
                <w:szCs w:val="23"/>
                <w:lang w:val="en-GB"/>
              </w:rPr>
              <w:t xml:space="preserve">The Tri-borough Music Hub's Whole Class Instrumental Learning (WCIL) Programmes offer schools a progressive series of First-Access musical learning resources from Year 1 through to Year 7. These resources have been commissioned by the TBMH to provide schools and their pupils with a comprehensive approach to the initial stages of learning to play an instrument. This is the starting point of a long-term progression route and access to pathways beyond the programmes. </w:t>
            </w:r>
            <w:r>
              <w:rPr>
                <w:sz w:val="23"/>
                <w:szCs w:val="23"/>
                <w:lang w:val="en-GB"/>
              </w:rPr>
              <w:br/>
            </w:r>
          </w:p>
          <w:p w:rsidR="00A05EBE" w:rsidRPr="00E9520E" w:rsidRDefault="00A05EBE" w:rsidP="00D166AF">
            <w:pPr>
              <w:rPr>
                <w:szCs w:val="18"/>
                <w:lang w:val="en-GB"/>
              </w:rPr>
            </w:pPr>
            <w:r w:rsidRPr="00E9520E">
              <w:rPr>
                <w:noProof/>
                <w:sz w:val="23"/>
                <w:szCs w:val="23"/>
                <w:lang w:eastAsia="en-GB"/>
              </w:rPr>
              <w:drawing>
                <wp:anchor distT="0" distB="0" distL="114300" distR="114300" simplePos="0" relativeHeight="251659264" behindDoc="0" locked="0" layoutInCell="1" allowOverlap="1">
                  <wp:simplePos x="0" y="0"/>
                  <wp:positionH relativeFrom="column">
                    <wp:posOffset>17564</wp:posOffset>
                  </wp:positionH>
                  <wp:positionV relativeFrom="paragraph">
                    <wp:posOffset>3463</wp:posOffset>
                  </wp:positionV>
                  <wp:extent cx="3051954" cy="2165230"/>
                  <wp:effectExtent l="19050" t="0" r="0" b="0"/>
                  <wp:wrapSquare wrapText="bothSides"/>
                  <wp:docPr id="3" name="Picture 1" descr="http://triborough.dpc.uk.com/media/1321/wcil_covers_555x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iborough.dpc.uk.com/media/1321/wcil_covers_555x359.jpg"/>
                          <pic:cNvPicPr>
                            <a:picLocks noChangeAspect="1" noChangeArrowheads="1"/>
                          </pic:cNvPicPr>
                        </pic:nvPicPr>
                        <pic:blipFill>
                          <a:blip r:embed="rId7" cstate="print"/>
                          <a:srcRect/>
                          <a:stretch>
                            <a:fillRect/>
                          </a:stretch>
                        </pic:blipFill>
                        <pic:spPr bwMode="auto">
                          <a:xfrm>
                            <a:off x="0" y="0"/>
                            <a:ext cx="3051954" cy="2165230"/>
                          </a:xfrm>
                          <a:prstGeom prst="rect">
                            <a:avLst/>
                          </a:prstGeom>
                          <a:noFill/>
                          <a:ln w="9525">
                            <a:noFill/>
                            <a:miter lim="800000"/>
                            <a:headEnd/>
                            <a:tailEnd/>
                          </a:ln>
                        </pic:spPr>
                      </pic:pic>
                    </a:graphicData>
                  </a:graphic>
                </wp:anchor>
              </w:drawing>
            </w:r>
            <w:r w:rsidRPr="00E9520E">
              <w:rPr>
                <w:szCs w:val="18"/>
                <w:lang w:val="en-GB"/>
              </w:rPr>
              <w:t>Both the </w:t>
            </w:r>
            <w:r w:rsidRPr="00E9520E">
              <w:rPr>
                <w:i/>
                <w:szCs w:val="18"/>
                <w:lang w:val="en-GB"/>
              </w:rPr>
              <w:t>‘groove ‘n’ play’</w:t>
            </w:r>
            <w:r w:rsidRPr="00E9520E">
              <w:rPr>
                <w:szCs w:val="18"/>
                <w:lang w:val="en-GB"/>
              </w:rPr>
              <w:t xml:space="preserve"> class ensemble series and the </w:t>
            </w:r>
            <w:r w:rsidRPr="00E9520E">
              <w:rPr>
                <w:i/>
                <w:szCs w:val="18"/>
                <w:lang w:val="en-GB"/>
              </w:rPr>
              <w:t>Rock Steady Reggae School</w:t>
            </w:r>
            <w:r w:rsidRPr="00E9520E">
              <w:rPr>
                <w:szCs w:val="18"/>
                <w:lang w:val="en-GB"/>
              </w:rPr>
              <w:t xml:space="preserve"> (Rastamouse) programme, devised and composed by Sally Greaves, give children the opportunity to develop their music skills, knowledge, language  and understanding, as well as developing instrumental technique.  </w:t>
            </w:r>
          </w:p>
          <w:p w:rsidR="00A05EBE" w:rsidRPr="00E9520E" w:rsidRDefault="00A05EBE" w:rsidP="00D166AF">
            <w:pPr>
              <w:spacing w:line="276" w:lineRule="auto"/>
              <w:rPr>
                <w:szCs w:val="18"/>
                <w:lang w:val="en-GB"/>
              </w:rPr>
            </w:pPr>
          </w:p>
          <w:p w:rsidR="00A05EBE" w:rsidRPr="00E9520E" w:rsidRDefault="00A05EBE" w:rsidP="00D166AF">
            <w:pPr>
              <w:rPr>
                <w:sz w:val="23"/>
                <w:szCs w:val="23"/>
                <w:lang w:val="en-GB"/>
              </w:rPr>
            </w:pPr>
            <w:r w:rsidRPr="00E9520E">
              <w:rPr>
                <w:sz w:val="23"/>
                <w:szCs w:val="23"/>
                <w:lang w:val="en-GB"/>
              </w:rPr>
              <w:t>Each resource package includes high quality visual and audio resources with a teaching book including session plans, teaching notes and learning outcomes. The resources are flexible and can be used according to the skill and experience of the person(s) delivering the programme.</w:t>
            </w:r>
          </w:p>
          <w:p w:rsidR="00A05EBE" w:rsidRPr="005443CB" w:rsidRDefault="00A05EBE" w:rsidP="00D166AF">
            <w:pPr>
              <w:rPr>
                <w:sz w:val="16"/>
                <w:szCs w:val="16"/>
                <w:lang w:val="en-GB"/>
              </w:rPr>
            </w:pPr>
          </w:p>
          <w:p w:rsidR="00A05EBE" w:rsidRDefault="00A05EBE" w:rsidP="00D166AF">
            <w:pPr>
              <w:jc w:val="both"/>
              <w:rPr>
                <w:sz w:val="23"/>
                <w:szCs w:val="23"/>
                <w:lang w:val="en-GB"/>
              </w:rPr>
            </w:pPr>
            <w:r w:rsidRPr="00E9520E">
              <w:rPr>
                <w:sz w:val="23"/>
                <w:szCs w:val="23"/>
                <w:lang w:val="en-GB"/>
              </w:rPr>
              <w:t>The school’s selected programme choice(s) should reflect the musical experience of the pupils and needs of each school. The most appropriate programme can be discussed with managers at the TBMH.</w:t>
            </w:r>
          </w:p>
          <w:p w:rsidR="00A05EBE" w:rsidRPr="005443CB" w:rsidRDefault="00A05EBE" w:rsidP="00D166AF">
            <w:pPr>
              <w:jc w:val="both"/>
              <w:rPr>
                <w:sz w:val="16"/>
                <w:szCs w:val="16"/>
                <w:lang w:val="en-GB"/>
              </w:rPr>
            </w:pPr>
          </w:p>
          <w:p w:rsidR="00A05EBE" w:rsidRPr="00E9520E" w:rsidRDefault="00A05EBE" w:rsidP="00D166AF">
            <w:pPr>
              <w:rPr>
                <w:color w:val="FF7300" w:themeColor="accent6"/>
                <w:sz w:val="23"/>
                <w:szCs w:val="23"/>
                <w:lang w:val="en-GB"/>
              </w:rPr>
            </w:pPr>
            <w:r w:rsidRPr="00E9520E">
              <w:rPr>
                <w:b/>
                <w:color w:val="FF7300" w:themeColor="accent6"/>
                <w:sz w:val="23"/>
                <w:szCs w:val="23"/>
                <w:lang w:val="en-GB"/>
              </w:rPr>
              <w:t>Programme Costs</w:t>
            </w:r>
          </w:p>
          <w:p w:rsidR="00A05EBE" w:rsidRPr="00E9520E" w:rsidRDefault="00A05EBE" w:rsidP="00D166AF">
            <w:pPr>
              <w:rPr>
                <w:color w:val="FF7300" w:themeColor="accent6"/>
                <w:sz w:val="23"/>
                <w:szCs w:val="23"/>
                <w:lang w:val="en-GB"/>
              </w:rPr>
            </w:pPr>
            <w:r w:rsidRPr="00E9520E">
              <w:rPr>
                <w:color w:val="FF7300" w:themeColor="accent6"/>
                <w:sz w:val="23"/>
                <w:szCs w:val="23"/>
                <w:lang w:val="en-GB"/>
              </w:rPr>
              <w:t xml:space="preserve">The unit cost of 1 TBMH tutor, for one term (10 lessons), teaching one class, including PPA = </w:t>
            </w:r>
            <w:r w:rsidRPr="00E9520E">
              <w:rPr>
                <w:b/>
                <w:color w:val="FF7300" w:themeColor="accent6"/>
                <w:sz w:val="23"/>
                <w:szCs w:val="23"/>
                <w:lang w:val="en-GB"/>
              </w:rPr>
              <w:t>£487.50</w:t>
            </w:r>
          </w:p>
          <w:p w:rsidR="00A05EBE" w:rsidRDefault="00A05EBE" w:rsidP="00D166AF">
            <w:pPr>
              <w:rPr>
                <w:b/>
                <w:color w:val="FF7300" w:themeColor="accent6"/>
                <w:sz w:val="23"/>
                <w:szCs w:val="23"/>
                <w:lang w:val="en-GB"/>
              </w:rPr>
            </w:pPr>
            <w:r w:rsidRPr="00E9520E">
              <w:rPr>
                <w:color w:val="FF7300" w:themeColor="accent6"/>
                <w:sz w:val="23"/>
                <w:szCs w:val="23"/>
                <w:lang w:val="en-GB"/>
              </w:rPr>
              <w:t xml:space="preserve">The unit cost of 2 TBMH tutors, for one term, teaching one class, including PPA = </w:t>
            </w:r>
            <w:r w:rsidRPr="00E9520E">
              <w:rPr>
                <w:b/>
                <w:color w:val="FF7300" w:themeColor="accent6"/>
                <w:sz w:val="23"/>
                <w:szCs w:val="23"/>
                <w:lang w:val="en-GB"/>
              </w:rPr>
              <w:t>£877.50</w:t>
            </w:r>
          </w:p>
          <w:p w:rsidR="00A05EBE" w:rsidRPr="002D5EC5" w:rsidRDefault="00A05EBE" w:rsidP="00D166AF">
            <w:pPr>
              <w:rPr>
                <w:color w:val="00209F" w:themeColor="text2"/>
                <w:sz w:val="23"/>
                <w:szCs w:val="23"/>
                <w:lang w:val="en-GB"/>
              </w:rPr>
            </w:pPr>
            <w:r w:rsidRPr="002D5EC5">
              <w:rPr>
                <w:i/>
                <w:color w:val="00209F" w:themeColor="text2"/>
                <w:sz w:val="20"/>
                <w:szCs w:val="20"/>
                <w:lang w:val="en-GB"/>
              </w:rPr>
              <w:t>NOTE: a) this is based on a 45 minute lesson and includes the PPA costs of Lead/Support tutors; b) Instruments can be hired from the Music Hub at a cost of £100 per term (subject to availability). Costs are explained in more detail on p6.</w:t>
            </w:r>
          </w:p>
          <w:p w:rsidR="00A05EBE" w:rsidRPr="00E9520E" w:rsidRDefault="00A05EBE" w:rsidP="00D166AF">
            <w:pPr>
              <w:jc w:val="both"/>
              <w:rPr>
                <w:sz w:val="23"/>
                <w:szCs w:val="23"/>
                <w:lang w:val="en-GB"/>
              </w:rPr>
            </w:pPr>
          </w:p>
          <w:p w:rsidR="00A05EBE" w:rsidRPr="00E9520E" w:rsidRDefault="00A05EBE" w:rsidP="00D166AF">
            <w:pPr>
              <w:rPr>
                <w:b/>
                <w:sz w:val="23"/>
                <w:szCs w:val="23"/>
                <w:lang w:val="en-GB"/>
              </w:rPr>
            </w:pPr>
            <w:r w:rsidRPr="00E9520E">
              <w:rPr>
                <w:b/>
                <w:sz w:val="23"/>
                <w:szCs w:val="23"/>
                <w:lang w:val="en-GB"/>
              </w:rPr>
              <w:t>KS2 Incentive for Schools: for Mixed Wind, Mixed Brass, Mixed Strings, Guitars Programmes</w:t>
            </w:r>
          </w:p>
          <w:p w:rsidR="00A05EBE" w:rsidRPr="005443CB" w:rsidRDefault="00A05EBE" w:rsidP="00D166AF">
            <w:pPr>
              <w:rPr>
                <w:rFonts w:ascii="Arial" w:hAnsi="Arial" w:cs="Arial"/>
                <w:i/>
                <w:sz w:val="23"/>
                <w:szCs w:val="23"/>
                <w:lang w:val="en-GB"/>
              </w:rPr>
            </w:pPr>
            <w:r w:rsidRPr="005443CB">
              <w:rPr>
                <w:sz w:val="23"/>
                <w:szCs w:val="23"/>
                <w:lang w:val="en-GB"/>
              </w:rPr>
              <w:t xml:space="preserve">The TBMH wants to support schools in developing their provision of KS2 whole class </w:t>
            </w:r>
            <w:r w:rsidRPr="005443CB">
              <w:rPr>
                <w:i/>
                <w:sz w:val="23"/>
                <w:szCs w:val="23"/>
                <w:lang w:val="en-GB"/>
              </w:rPr>
              <w:t>instrumental</w:t>
            </w:r>
            <w:r w:rsidRPr="005443CB">
              <w:rPr>
                <w:sz w:val="23"/>
                <w:szCs w:val="23"/>
                <w:lang w:val="en-GB"/>
              </w:rPr>
              <w:t xml:space="preserve"> learning and is introducing a new financial incentive from September 2016. </w:t>
            </w:r>
            <w:r w:rsidRPr="005443CB">
              <w:rPr>
                <w:szCs w:val="18"/>
                <w:lang w:val="en-GB"/>
              </w:rPr>
              <w:t>Schools will be able to apply for a proportion of FREE provision for one Year group (KS2 only), based on the number of terms the school buys in from the TBMH (agreed in advance, and according to the needs of the school):</w:t>
            </w:r>
            <w:r w:rsidRPr="005443CB">
              <w:rPr>
                <w:rFonts w:ascii="Arial" w:hAnsi="Arial" w:cs="Arial"/>
                <w:sz w:val="23"/>
                <w:szCs w:val="23"/>
                <w:lang w:val="en-GB"/>
              </w:rPr>
              <w:br/>
            </w:r>
            <w:r>
              <w:rPr>
                <w:i/>
                <w:sz w:val="23"/>
                <w:szCs w:val="23"/>
                <w:lang w:val="en-GB"/>
              </w:rPr>
              <w:t xml:space="preserve">   - </w:t>
            </w:r>
            <w:r w:rsidRPr="005443CB">
              <w:rPr>
                <w:i/>
                <w:sz w:val="23"/>
                <w:szCs w:val="23"/>
                <w:lang w:val="en-GB"/>
              </w:rPr>
              <w:t xml:space="preserve">SIGN UP TO 3 term programme – purchase 2 terms get </w:t>
            </w:r>
            <w:r w:rsidRPr="005443CB">
              <w:rPr>
                <w:b/>
                <w:i/>
                <w:sz w:val="23"/>
                <w:szCs w:val="23"/>
                <w:lang w:val="en-GB"/>
              </w:rPr>
              <w:t>1 TERM FREE* (33% discount)</w:t>
            </w:r>
          </w:p>
          <w:p w:rsidR="00A05EBE" w:rsidRPr="005443CB" w:rsidRDefault="00A05EBE" w:rsidP="00D166AF">
            <w:pPr>
              <w:rPr>
                <w:b/>
                <w:i/>
                <w:sz w:val="23"/>
                <w:szCs w:val="23"/>
                <w:lang w:val="en-GB"/>
              </w:rPr>
            </w:pPr>
            <w:r>
              <w:rPr>
                <w:i/>
                <w:sz w:val="23"/>
                <w:szCs w:val="23"/>
                <w:lang w:val="en-GB"/>
              </w:rPr>
              <w:t xml:space="preserve">   - </w:t>
            </w:r>
            <w:r w:rsidRPr="005443CB">
              <w:rPr>
                <w:i/>
                <w:sz w:val="23"/>
                <w:szCs w:val="23"/>
                <w:lang w:val="en-GB"/>
              </w:rPr>
              <w:t>SIGN UP TO 2 term programme –</w:t>
            </w:r>
            <w:r w:rsidRPr="005443CB">
              <w:rPr>
                <w:b/>
                <w:i/>
                <w:sz w:val="23"/>
                <w:szCs w:val="23"/>
                <w:lang w:val="en-GB"/>
              </w:rPr>
              <w:t xml:space="preserve"> </w:t>
            </w:r>
            <w:r w:rsidRPr="005443CB">
              <w:rPr>
                <w:i/>
                <w:sz w:val="23"/>
                <w:szCs w:val="23"/>
                <w:lang w:val="en-GB"/>
              </w:rPr>
              <w:t>purchase 1½  terms get</w:t>
            </w:r>
            <w:r w:rsidRPr="005443CB">
              <w:rPr>
                <w:b/>
                <w:i/>
                <w:sz w:val="23"/>
                <w:szCs w:val="23"/>
                <w:lang w:val="en-GB"/>
              </w:rPr>
              <w:t xml:space="preserve"> ½ TERM FREE* (25% discount)</w:t>
            </w:r>
          </w:p>
          <w:p w:rsidR="00A05EBE" w:rsidRPr="00E9520E" w:rsidRDefault="00A05EBE" w:rsidP="00D166AF">
            <w:pPr>
              <w:pStyle w:val="ListParagraph"/>
              <w:ind w:left="360"/>
              <w:rPr>
                <w:rFonts w:ascii="Arial" w:hAnsi="Arial" w:cs="Arial"/>
                <w:sz w:val="23"/>
                <w:szCs w:val="23"/>
                <w:lang w:val="en-GB"/>
              </w:rPr>
            </w:pPr>
            <w:r w:rsidRPr="00E9520E">
              <w:rPr>
                <w:sz w:val="23"/>
                <w:szCs w:val="23"/>
                <w:lang w:val="en-GB"/>
              </w:rPr>
              <w:t>*For one Year Group only</w:t>
            </w:r>
          </w:p>
          <w:p w:rsidR="00A05EBE" w:rsidRDefault="00A05EBE" w:rsidP="00D166AF">
            <w:pPr>
              <w:rPr>
                <w:b/>
                <w:sz w:val="23"/>
                <w:szCs w:val="23"/>
                <w:lang w:val="en-GB"/>
              </w:rPr>
            </w:pPr>
          </w:p>
          <w:p w:rsidR="00A05EBE" w:rsidRDefault="00A05EBE" w:rsidP="00D166AF">
            <w:pPr>
              <w:rPr>
                <w:sz w:val="23"/>
                <w:szCs w:val="23"/>
                <w:lang w:val="en-GB"/>
              </w:rPr>
            </w:pPr>
            <w:r>
              <w:rPr>
                <w:b/>
                <w:sz w:val="23"/>
                <w:szCs w:val="23"/>
                <w:lang w:val="en-GB"/>
              </w:rPr>
              <w:t>Programme Delivery</w:t>
            </w:r>
          </w:p>
          <w:p w:rsidR="00A05EBE" w:rsidRPr="00E9520E" w:rsidRDefault="00A05EBE" w:rsidP="00D166AF">
            <w:pPr>
              <w:rPr>
                <w:sz w:val="23"/>
                <w:szCs w:val="23"/>
                <w:lang w:val="en-GB"/>
              </w:rPr>
            </w:pPr>
            <w:r w:rsidRPr="00E9520E">
              <w:rPr>
                <w:sz w:val="23"/>
                <w:szCs w:val="23"/>
                <w:lang w:val="en-GB"/>
              </w:rPr>
              <w:t>Programmes can be delivered in three different ways:-</w:t>
            </w:r>
          </w:p>
          <w:p w:rsidR="00A05EBE" w:rsidRPr="00E9520E" w:rsidRDefault="00A05EBE" w:rsidP="00A05EBE">
            <w:pPr>
              <w:pStyle w:val="ListParagraph"/>
              <w:numPr>
                <w:ilvl w:val="0"/>
                <w:numId w:val="7"/>
              </w:numPr>
              <w:rPr>
                <w:sz w:val="23"/>
                <w:szCs w:val="23"/>
                <w:lang w:val="en-GB"/>
              </w:rPr>
            </w:pPr>
            <w:r w:rsidRPr="00E9520E">
              <w:rPr>
                <w:sz w:val="23"/>
                <w:szCs w:val="23"/>
                <w:lang w:val="en-GB"/>
              </w:rPr>
              <w:t>by two TBMH tutors, working alongside the class/music teacher; or</w:t>
            </w:r>
          </w:p>
          <w:p w:rsidR="00A05EBE" w:rsidRPr="00E9520E" w:rsidRDefault="00A05EBE" w:rsidP="00A05EBE">
            <w:pPr>
              <w:pStyle w:val="ListParagraph"/>
              <w:numPr>
                <w:ilvl w:val="0"/>
                <w:numId w:val="7"/>
              </w:numPr>
              <w:rPr>
                <w:sz w:val="23"/>
                <w:szCs w:val="23"/>
                <w:lang w:val="en-GB"/>
              </w:rPr>
            </w:pPr>
            <w:r w:rsidRPr="00E9520E">
              <w:rPr>
                <w:sz w:val="23"/>
                <w:szCs w:val="23"/>
                <w:lang w:val="en-GB"/>
              </w:rPr>
              <w:t>by one TBMH tutor working with the class/music teacher; or</w:t>
            </w:r>
          </w:p>
          <w:p w:rsidR="00A05EBE" w:rsidRPr="00E9520E" w:rsidRDefault="00A05EBE" w:rsidP="00A05EBE">
            <w:pPr>
              <w:pStyle w:val="ListParagraph"/>
              <w:numPr>
                <w:ilvl w:val="0"/>
                <w:numId w:val="7"/>
              </w:numPr>
              <w:rPr>
                <w:sz w:val="23"/>
                <w:szCs w:val="23"/>
                <w:lang w:val="en-GB"/>
              </w:rPr>
            </w:pPr>
            <w:proofErr w:type="gramStart"/>
            <w:r w:rsidRPr="00E9520E">
              <w:rPr>
                <w:sz w:val="23"/>
                <w:szCs w:val="23"/>
                <w:lang w:val="en-GB"/>
              </w:rPr>
              <w:t>the</w:t>
            </w:r>
            <w:proofErr w:type="gramEnd"/>
            <w:r w:rsidRPr="00E9520E">
              <w:rPr>
                <w:sz w:val="23"/>
                <w:szCs w:val="23"/>
                <w:lang w:val="en-GB"/>
              </w:rPr>
              <w:t xml:space="preserve"> resource can be purchased from the TBMH and delivered ‘in house’ by the school.</w:t>
            </w:r>
          </w:p>
          <w:p w:rsidR="00A05EBE" w:rsidRDefault="00A05EBE" w:rsidP="00D166AF">
            <w:pPr>
              <w:rPr>
                <w:i/>
                <w:color w:val="00209F" w:themeColor="text2"/>
                <w:sz w:val="20"/>
                <w:szCs w:val="20"/>
                <w:lang w:val="en-GB"/>
              </w:rPr>
            </w:pPr>
            <w:r w:rsidRPr="00E9520E">
              <w:rPr>
                <w:i/>
                <w:color w:val="00209F" w:themeColor="text2"/>
                <w:sz w:val="20"/>
                <w:szCs w:val="20"/>
                <w:lang w:val="en-GB"/>
              </w:rPr>
              <w:t>NOTE: there must be a minimum of two tutors (or 2 fixed adults</w:t>
            </w:r>
            <w:r>
              <w:rPr>
                <w:i/>
                <w:color w:val="00209F" w:themeColor="text2"/>
                <w:sz w:val="20"/>
                <w:szCs w:val="20"/>
                <w:lang w:val="en-GB"/>
              </w:rPr>
              <w:t xml:space="preserve"> </w:t>
            </w:r>
            <w:r w:rsidRPr="002D5EC5">
              <w:rPr>
                <w:i/>
                <w:color w:val="00209F" w:themeColor="text2"/>
                <w:sz w:val="20"/>
                <w:szCs w:val="20"/>
                <w:u w:val="single"/>
                <w:lang w:val="en-GB"/>
              </w:rPr>
              <w:t>with the required instrumental skills</w:t>
            </w:r>
            <w:r w:rsidRPr="00E9520E">
              <w:rPr>
                <w:i/>
                <w:color w:val="00209F" w:themeColor="text2"/>
                <w:sz w:val="20"/>
                <w:szCs w:val="20"/>
                <w:lang w:val="en-GB"/>
              </w:rPr>
              <w:t>) working on any of the KS2 instrumental programmes (Wind, Brass, Strings, Guitars)</w:t>
            </w:r>
          </w:p>
          <w:p w:rsidR="00A05EBE" w:rsidRDefault="00A05EBE" w:rsidP="00D166AF">
            <w:pPr>
              <w:rPr>
                <w:i/>
                <w:color w:val="00209F" w:themeColor="text2"/>
                <w:sz w:val="20"/>
                <w:szCs w:val="20"/>
                <w:lang w:val="en-GB"/>
              </w:rPr>
            </w:pPr>
          </w:p>
          <w:p w:rsidR="00A05EBE" w:rsidRPr="00E9520E" w:rsidRDefault="00A05EBE" w:rsidP="00D166AF">
            <w:pPr>
              <w:rPr>
                <w:i/>
                <w:color w:val="00209F" w:themeColor="text2"/>
                <w:sz w:val="20"/>
                <w:szCs w:val="20"/>
                <w:lang w:val="en-GB"/>
              </w:rPr>
            </w:pPr>
          </w:p>
          <w:p w:rsidR="00A05EBE" w:rsidRPr="00E9520E" w:rsidRDefault="00A05EBE" w:rsidP="00D166AF">
            <w:pPr>
              <w:rPr>
                <w:rFonts w:ascii="Arial" w:hAnsi="Arial" w:cs="Arial"/>
                <w:sz w:val="16"/>
                <w:szCs w:val="16"/>
                <w:lang w:val="en-GB"/>
              </w:rPr>
            </w:pPr>
          </w:p>
          <w:tbl>
            <w:tblPr>
              <w:tblStyle w:val="TableGrid"/>
              <w:tblW w:w="10386" w:type="dxa"/>
              <w:jc w:val="center"/>
              <w:tblLook w:val="04A0"/>
            </w:tblPr>
            <w:tblGrid>
              <w:gridCol w:w="3474"/>
              <w:gridCol w:w="1106"/>
              <w:gridCol w:w="4335"/>
              <w:gridCol w:w="1471"/>
            </w:tblGrid>
            <w:tr w:rsidR="00A05EBE" w:rsidRPr="00E9520E" w:rsidTr="00D166AF">
              <w:trPr>
                <w:trHeight w:val="338"/>
                <w:jc w:val="center"/>
              </w:trPr>
              <w:tc>
                <w:tcPr>
                  <w:tcW w:w="3474" w:type="dxa"/>
                </w:tcPr>
                <w:p w:rsidR="00A05EBE" w:rsidRPr="00E9520E" w:rsidRDefault="00A05EBE" w:rsidP="00D166AF">
                  <w:pPr>
                    <w:rPr>
                      <w:b/>
                      <w:szCs w:val="18"/>
                      <w:lang w:val="en-GB"/>
                    </w:rPr>
                  </w:pPr>
                  <w:r w:rsidRPr="00E9520E">
                    <w:rPr>
                      <w:b/>
                      <w:szCs w:val="18"/>
                      <w:lang w:val="en-GB"/>
                    </w:rPr>
                    <w:t>Programmes</w:t>
                  </w:r>
                </w:p>
              </w:tc>
              <w:tc>
                <w:tcPr>
                  <w:tcW w:w="1106" w:type="dxa"/>
                </w:tcPr>
                <w:p w:rsidR="00A05EBE" w:rsidRPr="00E9520E" w:rsidRDefault="00A05EBE" w:rsidP="00D166AF">
                  <w:pPr>
                    <w:rPr>
                      <w:b/>
                      <w:szCs w:val="18"/>
                      <w:lang w:val="en-GB"/>
                    </w:rPr>
                  </w:pPr>
                  <w:r w:rsidRPr="00E9520E">
                    <w:rPr>
                      <w:b/>
                      <w:szCs w:val="18"/>
                      <w:lang w:val="en-GB"/>
                    </w:rPr>
                    <w:t>Year Group Focus</w:t>
                  </w:r>
                </w:p>
              </w:tc>
              <w:tc>
                <w:tcPr>
                  <w:tcW w:w="4335" w:type="dxa"/>
                </w:tcPr>
                <w:p w:rsidR="00A05EBE" w:rsidRPr="00E9520E" w:rsidRDefault="00A05EBE" w:rsidP="00D166AF">
                  <w:pPr>
                    <w:rPr>
                      <w:b/>
                      <w:szCs w:val="18"/>
                      <w:lang w:val="en-GB"/>
                    </w:rPr>
                  </w:pPr>
                  <w:r w:rsidRPr="00E9520E">
                    <w:rPr>
                      <w:b/>
                      <w:szCs w:val="18"/>
                      <w:lang w:val="en-GB"/>
                    </w:rPr>
                    <w:t xml:space="preserve">Delivery Focus </w:t>
                  </w:r>
                </w:p>
              </w:tc>
              <w:tc>
                <w:tcPr>
                  <w:tcW w:w="1471" w:type="dxa"/>
                </w:tcPr>
                <w:p w:rsidR="00A05EBE" w:rsidRPr="00E9520E" w:rsidRDefault="00A05EBE" w:rsidP="00D166AF">
                  <w:pPr>
                    <w:rPr>
                      <w:b/>
                      <w:szCs w:val="18"/>
                    </w:rPr>
                  </w:pPr>
                  <w:r>
                    <w:rPr>
                      <w:b/>
                      <w:szCs w:val="18"/>
                    </w:rPr>
                    <w:t>Minimum Number Tutors</w:t>
                  </w:r>
                </w:p>
              </w:tc>
            </w:tr>
            <w:tr w:rsidR="00A05EBE" w:rsidRPr="00E9520E" w:rsidTr="00D166AF">
              <w:trPr>
                <w:trHeight w:val="301"/>
                <w:jc w:val="center"/>
              </w:trPr>
              <w:tc>
                <w:tcPr>
                  <w:tcW w:w="3474" w:type="dxa"/>
                  <w:vAlign w:val="center"/>
                </w:tcPr>
                <w:p w:rsidR="00A05EBE" w:rsidRPr="00E9520E" w:rsidRDefault="00A05EBE" w:rsidP="00D166AF">
                  <w:pPr>
                    <w:rPr>
                      <w:szCs w:val="18"/>
                      <w:lang w:val="en-GB"/>
                    </w:rPr>
                  </w:pPr>
                  <w:r w:rsidRPr="00E9520E">
                    <w:rPr>
                      <w:szCs w:val="18"/>
                      <w:lang w:val="en-GB"/>
                    </w:rPr>
                    <w:t>Rastamouse</w:t>
                  </w:r>
                </w:p>
              </w:tc>
              <w:tc>
                <w:tcPr>
                  <w:tcW w:w="1106" w:type="dxa"/>
                  <w:vAlign w:val="center"/>
                </w:tcPr>
                <w:p w:rsidR="00A05EBE" w:rsidRPr="00E9520E" w:rsidRDefault="00A05EBE" w:rsidP="00D166AF">
                  <w:pPr>
                    <w:rPr>
                      <w:szCs w:val="18"/>
                      <w:lang w:val="en-GB"/>
                    </w:rPr>
                  </w:pPr>
                  <w:r w:rsidRPr="00E9520E">
                    <w:rPr>
                      <w:szCs w:val="18"/>
                      <w:lang w:val="en-GB"/>
                    </w:rPr>
                    <w:t xml:space="preserve">1/2 </w:t>
                  </w:r>
                </w:p>
              </w:tc>
              <w:tc>
                <w:tcPr>
                  <w:tcW w:w="4335" w:type="dxa"/>
                  <w:vAlign w:val="center"/>
                </w:tcPr>
                <w:p w:rsidR="00A05EBE" w:rsidRPr="00E9520E" w:rsidRDefault="00A05EBE" w:rsidP="00D166AF">
                  <w:pPr>
                    <w:rPr>
                      <w:szCs w:val="18"/>
                      <w:lang w:val="en-GB"/>
                    </w:rPr>
                  </w:pPr>
                  <w:r w:rsidRPr="00E9520E">
                    <w:rPr>
                      <w:szCs w:val="18"/>
                      <w:lang w:val="en-GB"/>
                    </w:rPr>
                    <w:t>Curriculum / Instrumental and voice</w:t>
                  </w:r>
                </w:p>
              </w:tc>
              <w:tc>
                <w:tcPr>
                  <w:tcW w:w="1471" w:type="dxa"/>
                  <w:vAlign w:val="center"/>
                </w:tcPr>
                <w:p w:rsidR="00A05EBE" w:rsidRPr="00E9520E" w:rsidRDefault="00A05EBE" w:rsidP="00D166AF">
                  <w:pPr>
                    <w:jc w:val="center"/>
                    <w:rPr>
                      <w:szCs w:val="18"/>
                    </w:rPr>
                  </w:pPr>
                  <w:r>
                    <w:rPr>
                      <w:szCs w:val="18"/>
                    </w:rPr>
                    <w:t>1</w:t>
                  </w:r>
                </w:p>
              </w:tc>
            </w:tr>
            <w:tr w:rsidR="00A05EBE" w:rsidRPr="00E9520E" w:rsidTr="00D166AF">
              <w:trPr>
                <w:trHeight w:val="301"/>
                <w:jc w:val="center"/>
              </w:trPr>
              <w:tc>
                <w:tcPr>
                  <w:tcW w:w="3474" w:type="dxa"/>
                  <w:vAlign w:val="center"/>
                </w:tcPr>
                <w:p w:rsidR="00A05EBE" w:rsidRPr="00E9520E" w:rsidRDefault="00A05EBE" w:rsidP="00D166AF">
                  <w:pPr>
                    <w:rPr>
                      <w:szCs w:val="18"/>
                      <w:lang w:val="en-GB"/>
                    </w:rPr>
                  </w:pPr>
                  <w:r w:rsidRPr="00E9520E">
                    <w:rPr>
                      <w:szCs w:val="18"/>
                      <w:lang w:val="en-GB"/>
                    </w:rPr>
                    <w:t>Ukulele, Sticks and Songs</w:t>
                  </w:r>
                </w:p>
              </w:tc>
              <w:tc>
                <w:tcPr>
                  <w:tcW w:w="1106" w:type="dxa"/>
                  <w:vAlign w:val="center"/>
                </w:tcPr>
                <w:p w:rsidR="00A05EBE" w:rsidRPr="00E9520E" w:rsidRDefault="00A05EBE" w:rsidP="00D166AF">
                  <w:pPr>
                    <w:rPr>
                      <w:szCs w:val="18"/>
                      <w:lang w:val="en-GB"/>
                    </w:rPr>
                  </w:pPr>
                  <w:r w:rsidRPr="00E9520E">
                    <w:rPr>
                      <w:szCs w:val="18"/>
                      <w:lang w:val="en-GB"/>
                    </w:rPr>
                    <w:t>2/3</w:t>
                  </w:r>
                </w:p>
              </w:tc>
              <w:tc>
                <w:tcPr>
                  <w:tcW w:w="4335" w:type="dxa"/>
                  <w:vAlign w:val="center"/>
                </w:tcPr>
                <w:p w:rsidR="00A05EBE" w:rsidRPr="00E9520E" w:rsidRDefault="00A05EBE" w:rsidP="00D166AF">
                  <w:pPr>
                    <w:rPr>
                      <w:szCs w:val="18"/>
                      <w:lang w:val="en-GB"/>
                    </w:rPr>
                  </w:pPr>
                  <w:r w:rsidRPr="00E9520E">
                    <w:rPr>
                      <w:szCs w:val="18"/>
                      <w:lang w:val="en-GB"/>
                    </w:rPr>
                    <w:t>Curriculum / Instrumental and voice</w:t>
                  </w:r>
                </w:p>
              </w:tc>
              <w:tc>
                <w:tcPr>
                  <w:tcW w:w="1471" w:type="dxa"/>
                  <w:vAlign w:val="center"/>
                </w:tcPr>
                <w:p w:rsidR="00A05EBE" w:rsidRPr="00E9520E" w:rsidRDefault="00A05EBE" w:rsidP="00D166AF">
                  <w:pPr>
                    <w:jc w:val="center"/>
                    <w:rPr>
                      <w:szCs w:val="18"/>
                    </w:rPr>
                  </w:pPr>
                  <w:r>
                    <w:rPr>
                      <w:szCs w:val="18"/>
                    </w:rPr>
                    <w:t>1</w:t>
                  </w:r>
                </w:p>
              </w:tc>
            </w:tr>
            <w:tr w:rsidR="00A05EBE" w:rsidRPr="00E9520E" w:rsidTr="00D166AF">
              <w:trPr>
                <w:trHeight w:val="301"/>
                <w:jc w:val="center"/>
              </w:trPr>
              <w:tc>
                <w:tcPr>
                  <w:tcW w:w="3474" w:type="dxa"/>
                  <w:vAlign w:val="center"/>
                </w:tcPr>
                <w:p w:rsidR="00A05EBE" w:rsidRPr="00E9520E" w:rsidRDefault="00A05EBE" w:rsidP="00D166AF">
                  <w:pPr>
                    <w:rPr>
                      <w:szCs w:val="18"/>
                      <w:lang w:val="en-GB"/>
                    </w:rPr>
                  </w:pPr>
                  <w:r w:rsidRPr="00E9520E">
                    <w:rPr>
                      <w:szCs w:val="18"/>
                      <w:lang w:val="en-GB"/>
                    </w:rPr>
                    <w:t>Recorder, Sticks and Songs</w:t>
                  </w:r>
                </w:p>
              </w:tc>
              <w:tc>
                <w:tcPr>
                  <w:tcW w:w="1106" w:type="dxa"/>
                  <w:vAlign w:val="center"/>
                </w:tcPr>
                <w:p w:rsidR="00A05EBE" w:rsidRPr="00E9520E" w:rsidRDefault="00A05EBE" w:rsidP="00D166AF">
                  <w:pPr>
                    <w:rPr>
                      <w:szCs w:val="18"/>
                      <w:lang w:val="en-GB"/>
                    </w:rPr>
                  </w:pPr>
                  <w:r w:rsidRPr="00E9520E">
                    <w:rPr>
                      <w:szCs w:val="18"/>
                      <w:lang w:val="en-GB"/>
                    </w:rPr>
                    <w:t>3/4</w:t>
                  </w:r>
                </w:p>
              </w:tc>
              <w:tc>
                <w:tcPr>
                  <w:tcW w:w="4335" w:type="dxa"/>
                  <w:vAlign w:val="center"/>
                </w:tcPr>
                <w:p w:rsidR="00A05EBE" w:rsidRPr="00E9520E" w:rsidRDefault="00A05EBE" w:rsidP="00D166AF">
                  <w:pPr>
                    <w:rPr>
                      <w:szCs w:val="18"/>
                      <w:lang w:val="en-GB"/>
                    </w:rPr>
                  </w:pPr>
                  <w:r w:rsidRPr="00E9520E">
                    <w:rPr>
                      <w:szCs w:val="18"/>
                      <w:lang w:val="en-GB"/>
                    </w:rPr>
                    <w:t>Curriculum / Instrumental and voice</w:t>
                  </w:r>
                </w:p>
              </w:tc>
              <w:tc>
                <w:tcPr>
                  <w:tcW w:w="1471" w:type="dxa"/>
                  <w:vAlign w:val="center"/>
                </w:tcPr>
                <w:p w:rsidR="00A05EBE" w:rsidRPr="00E9520E" w:rsidRDefault="00A05EBE" w:rsidP="00D166AF">
                  <w:pPr>
                    <w:jc w:val="center"/>
                    <w:rPr>
                      <w:szCs w:val="18"/>
                    </w:rPr>
                  </w:pPr>
                  <w:r>
                    <w:rPr>
                      <w:szCs w:val="18"/>
                    </w:rPr>
                    <w:t>1</w:t>
                  </w:r>
                </w:p>
              </w:tc>
            </w:tr>
            <w:tr w:rsidR="00A05EBE" w:rsidRPr="00E9520E" w:rsidTr="00D166AF">
              <w:trPr>
                <w:trHeight w:val="301"/>
                <w:jc w:val="center"/>
              </w:trPr>
              <w:tc>
                <w:tcPr>
                  <w:tcW w:w="3474" w:type="dxa"/>
                  <w:vAlign w:val="center"/>
                </w:tcPr>
                <w:p w:rsidR="00A05EBE" w:rsidRPr="00E9520E" w:rsidRDefault="00A05EBE" w:rsidP="00D166AF">
                  <w:pPr>
                    <w:rPr>
                      <w:szCs w:val="18"/>
                      <w:lang w:val="en-GB"/>
                    </w:rPr>
                  </w:pPr>
                  <w:r w:rsidRPr="00E9520E">
                    <w:rPr>
                      <w:szCs w:val="18"/>
                      <w:lang w:val="en-GB"/>
                    </w:rPr>
                    <w:t>FIFTHS</w:t>
                  </w:r>
                </w:p>
              </w:tc>
              <w:tc>
                <w:tcPr>
                  <w:tcW w:w="1106" w:type="dxa"/>
                  <w:vAlign w:val="center"/>
                </w:tcPr>
                <w:p w:rsidR="00A05EBE" w:rsidRPr="00E9520E" w:rsidRDefault="00A05EBE" w:rsidP="00D166AF">
                  <w:pPr>
                    <w:rPr>
                      <w:szCs w:val="18"/>
                      <w:lang w:val="en-GB"/>
                    </w:rPr>
                  </w:pPr>
                  <w:r w:rsidRPr="00E9520E">
                    <w:rPr>
                      <w:szCs w:val="18"/>
                      <w:lang w:val="en-GB"/>
                    </w:rPr>
                    <w:t>4/5</w:t>
                  </w:r>
                </w:p>
              </w:tc>
              <w:tc>
                <w:tcPr>
                  <w:tcW w:w="4335" w:type="dxa"/>
                  <w:vAlign w:val="center"/>
                </w:tcPr>
                <w:p w:rsidR="00A05EBE" w:rsidRPr="00E9520E" w:rsidRDefault="00A05EBE" w:rsidP="00D166AF">
                  <w:pPr>
                    <w:rPr>
                      <w:szCs w:val="18"/>
                      <w:lang w:val="en-GB"/>
                    </w:rPr>
                  </w:pPr>
                  <w:r w:rsidRPr="00E9520E">
                    <w:rPr>
                      <w:szCs w:val="18"/>
                      <w:lang w:val="en-GB"/>
                    </w:rPr>
                    <w:t>Curriculum/ multi-instrumental and voice</w:t>
                  </w:r>
                </w:p>
              </w:tc>
              <w:tc>
                <w:tcPr>
                  <w:tcW w:w="1471" w:type="dxa"/>
                  <w:vAlign w:val="center"/>
                </w:tcPr>
                <w:p w:rsidR="00A05EBE" w:rsidRPr="00E9520E" w:rsidRDefault="00A05EBE" w:rsidP="00D166AF">
                  <w:pPr>
                    <w:jc w:val="center"/>
                    <w:rPr>
                      <w:szCs w:val="18"/>
                    </w:rPr>
                  </w:pPr>
                  <w:r>
                    <w:rPr>
                      <w:szCs w:val="18"/>
                    </w:rPr>
                    <w:t>1</w:t>
                  </w:r>
                </w:p>
              </w:tc>
            </w:tr>
            <w:tr w:rsidR="00A05EBE" w:rsidRPr="00E9520E" w:rsidTr="00D166AF">
              <w:trPr>
                <w:trHeight w:val="301"/>
                <w:jc w:val="center"/>
              </w:trPr>
              <w:tc>
                <w:tcPr>
                  <w:tcW w:w="3474" w:type="dxa"/>
                  <w:vAlign w:val="center"/>
                </w:tcPr>
                <w:p w:rsidR="00A05EBE" w:rsidRPr="00E9520E" w:rsidRDefault="00A05EBE" w:rsidP="00D166AF">
                  <w:pPr>
                    <w:rPr>
                      <w:szCs w:val="18"/>
                      <w:lang w:val="en-GB"/>
                    </w:rPr>
                  </w:pPr>
                  <w:r w:rsidRPr="00E9520E">
                    <w:rPr>
                      <w:szCs w:val="18"/>
                      <w:lang w:val="en-GB"/>
                    </w:rPr>
                    <w:t xml:space="preserve">Recorder </w:t>
                  </w:r>
                </w:p>
              </w:tc>
              <w:tc>
                <w:tcPr>
                  <w:tcW w:w="1106" w:type="dxa"/>
                  <w:vAlign w:val="center"/>
                </w:tcPr>
                <w:p w:rsidR="00A05EBE" w:rsidRPr="00E9520E" w:rsidRDefault="00A05EBE" w:rsidP="00D166AF">
                  <w:pPr>
                    <w:rPr>
                      <w:szCs w:val="18"/>
                      <w:lang w:val="en-GB"/>
                    </w:rPr>
                  </w:pPr>
                  <w:r w:rsidRPr="00E9520E">
                    <w:rPr>
                      <w:szCs w:val="18"/>
                      <w:lang w:val="en-GB"/>
                    </w:rPr>
                    <w:t>3/4</w:t>
                  </w:r>
                </w:p>
              </w:tc>
              <w:tc>
                <w:tcPr>
                  <w:tcW w:w="4335" w:type="dxa"/>
                  <w:vAlign w:val="center"/>
                </w:tcPr>
                <w:p w:rsidR="00A05EBE" w:rsidRPr="00E9520E" w:rsidRDefault="00A05EBE" w:rsidP="00D166AF">
                  <w:pPr>
                    <w:rPr>
                      <w:szCs w:val="18"/>
                      <w:lang w:val="en-GB"/>
                    </w:rPr>
                  </w:pPr>
                  <w:r w:rsidRPr="00E9520E">
                    <w:rPr>
                      <w:szCs w:val="18"/>
                      <w:lang w:val="en-GB"/>
                    </w:rPr>
                    <w:t xml:space="preserve">Instrumental </w:t>
                  </w:r>
                </w:p>
              </w:tc>
              <w:tc>
                <w:tcPr>
                  <w:tcW w:w="1471" w:type="dxa"/>
                  <w:vAlign w:val="center"/>
                </w:tcPr>
                <w:p w:rsidR="00A05EBE" w:rsidRPr="00E9520E" w:rsidRDefault="00A05EBE" w:rsidP="00D166AF">
                  <w:pPr>
                    <w:jc w:val="center"/>
                    <w:rPr>
                      <w:szCs w:val="18"/>
                    </w:rPr>
                  </w:pPr>
                  <w:r>
                    <w:rPr>
                      <w:szCs w:val="18"/>
                    </w:rPr>
                    <w:t>1</w:t>
                  </w:r>
                </w:p>
              </w:tc>
            </w:tr>
            <w:tr w:rsidR="00A05EBE" w:rsidRPr="00E9520E" w:rsidTr="00D166AF">
              <w:trPr>
                <w:trHeight w:val="301"/>
                <w:jc w:val="center"/>
              </w:trPr>
              <w:tc>
                <w:tcPr>
                  <w:tcW w:w="3474" w:type="dxa"/>
                  <w:vAlign w:val="center"/>
                </w:tcPr>
                <w:p w:rsidR="00A05EBE" w:rsidRPr="00E9520E" w:rsidRDefault="00A05EBE" w:rsidP="00D166AF">
                  <w:pPr>
                    <w:rPr>
                      <w:szCs w:val="18"/>
                      <w:lang w:val="en-GB"/>
                    </w:rPr>
                  </w:pPr>
                  <w:r w:rsidRPr="00E9520E">
                    <w:rPr>
                      <w:szCs w:val="18"/>
                      <w:lang w:val="en-GB"/>
                    </w:rPr>
                    <w:t>FIFTHS 2</w:t>
                  </w:r>
                </w:p>
              </w:tc>
              <w:tc>
                <w:tcPr>
                  <w:tcW w:w="1106" w:type="dxa"/>
                  <w:vAlign w:val="center"/>
                </w:tcPr>
                <w:p w:rsidR="00A05EBE" w:rsidRPr="00E9520E" w:rsidRDefault="00A05EBE" w:rsidP="00D166AF">
                  <w:pPr>
                    <w:rPr>
                      <w:szCs w:val="18"/>
                      <w:lang w:val="en-GB"/>
                    </w:rPr>
                  </w:pPr>
                  <w:r w:rsidRPr="00E9520E">
                    <w:rPr>
                      <w:szCs w:val="18"/>
                      <w:lang w:val="en-GB"/>
                    </w:rPr>
                    <w:t>5/6</w:t>
                  </w:r>
                </w:p>
              </w:tc>
              <w:tc>
                <w:tcPr>
                  <w:tcW w:w="4335" w:type="dxa"/>
                  <w:vAlign w:val="center"/>
                </w:tcPr>
                <w:p w:rsidR="00A05EBE" w:rsidRPr="00E9520E" w:rsidRDefault="00A05EBE" w:rsidP="00D166AF">
                  <w:pPr>
                    <w:rPr>
                      <w:szCs w:val="18"/>
                      <w:lang w:val="en-GB"/>
                    </w:rPr>
                  </w:pPr>
                  <w:r w:rsidRPr="00E9520E">
                    <w:rPr>
                      <w:szCs w:val="18"/>
                      <w:lang w:val="en-GB"/>
                    </w:rPr>
                    <w:t>Curriculum / multi-instrumental and voice</w:t>
                  </w:r>
                </w:p>
              </w:tc>
              <w:tc>
                <w:tcPr>
                  <w:tcW w:w="1471" w:type="dxa"/>
                  <w:vAlign w:val="center"/>
                </w:tcPr>
                <w:p w:rsidR="00A05EBE" w:rsidRPr="00E9520E" w:rsidRDefault="00A05EBE" w:rsidP="00D166AF">
                  <w:pPr>
                    <w:jc w:val="center"/>
                    <w:rPr>
                      <w:szCs w:val="18"/>
                    </w:rPr>
                  </w:pPr>
                  <w:r>
                    <w:rPr>
                      <w:szCs w:val="18"/>
                    </w:rPr>
                    <w:t>1</w:t>
                  </w:r>
                </w:p>
              </w:tc>
            </w:tr>
            <w:tr w:rsidR="00A05EBE" w:rsidRPr="00E9520E" w:rsidTr="00D166AF">
              <w:trPr>
                <w:trHeight w:val="301"/>
                <w:jc w:val="center"/>
              </w:trPr>
              <w:tc>
                <w:tcPr>
                  <w:tcW w:w="3474" w:type="dxa"/>
                  <w:vAlign w:val="center"/>
                </w:tcPr>
                <w:p w:rsidR="00A05EBE" w:rsidRPr="00E9520E" w:rsidRDefault="00A05EBE" w:rsidP="00D166AF">
                  <w:pPr>
                    <w:rPr>
                      <w:szCs w:val="18"/>
                      <w:lang w:val="en-GB"/>
                    </w:rPr>
                  </w:pPr>
                  <w:r w:rsidRPr="00E9520E">
                    <w:rPr>
                      <w:szCs w:val="18"/>
                      <w:lang w:val="en-GB"/>
                    </w:rPr>
                    <w:t>Woodwind (mixed)</w:t>
                  </w:r>
                </w:p>
              </w:tc>
              <w:tc>
                <w:tcPr>
                  <w:tcW w:w="1106" w:type="dxa"/>
                  <w:vAlign w:val="center"/>
                </w:tcPr>
                <w:p w:rsidR="00A05EBE" w:rsidRPr="00E9520E" w:rsidRDefault="00A05EBE" w:rsidP="00D166AF">
                  <w:pPr>
                    <w:rPr>
                      <w:szCs w:val="18"/>
                      <w:lang w:val="en-GB"/>
                    </w:rPr>
                  </w:pPr>
                  <w:r w:rsidRPr="00E9520E">
                    <w:rPr>
                      <w:szCs w:val="18"/>
                      <w:lang w:val="en-GB"/>
                    </w:rPr>
                    <w:t>4/5/6</w:t>
                  </w:r>
                </w:p>
              </w:tc>
              <w:tc>
                <w:tcPr>
                  <w:tcW w:w="4335" w:type="dxa"/>
                  <w:vAlign w:val="center"/>
                </w:tcPr>
                <w:p w:rsidR="00A05EBE" w:rsidRPr="00E9520E" w:rsidRDefault="00A05EBE" w:rsidP="00D166AF">
                  <w:pPr>
                    <w:rPr>
                      <w:szCs w:val="18"/>
                      <w:lang w:val="en-GB"/>
                    </w:rPr>
                  </w:pPr>
                  <w:r w:rsidRPr="00E9520E">
                    <w:rPr>
                      <w:szCs w:val="18"/>
                      <w:lang w:val="en-GB"/>
                    </w:rPr>
                    <w:t>Instrumental</w:t>
                  </w:r>
                </w:p>
              </w:tc>
              <w:tc>
                <w:tcPr>
                  <w:tcW w:w="1471" w:type="dxa"/>
                  <w:vAlign w:val="center"/>
                </w:tcPr>
                <w:p w:rsidR="00A05EBE" w:rsidRPr="00E9520E" w:rsidRDefault="00A05EBE" w:rsidP="00D166AF">
                  <w:pPr>
                    <w:jc w:val="center"/>
                    <w:rPr>
                      <w:szCs w:val="18"/>
                    </w:rPr>
                  </w:pPr>
                  <w:r>
                    <w:rPr>
                      <w:szCs w:val="18"/>
                    </w:rPr>
                    <w:t>2</w:t>
                  </w:r>
                </w:p>
              </w:tc>
            </w:tr>
            <w:tr w:rsidR="00A05EBE" w:rsidRPr="00E9520E" w:rsidTr="00D166AF">
              <w:trPr>
                <w:trHeight w:val="301"/>
                <w:jc w:val="center"/>
              </w:trPr>
              <w:tc>
                <w:tcPr>
                  <w:tcW w:w="3474" w:type="dxa"/>
                  <w:vAlign w:val="center"/>
                </w:tcPr>
                <w:p w:rsidR="00A05EBE" w:rsidRPr="00E9520E" w:rsidRDefault="00A05EBE" w:rsidP="00D166AF">
                  <w:pPr>
                    <w:rPr>
                      <w:szCs w:val="18"/>
                      <w:lang w:val="en-GB"/>
                    </w:rPr>
                  </w:pPr>
                  <w:r w:rsidRPr="00E9520E">
                    <w:rPr>
                      <w:szCs w:val="18"/>
                      <w:lang w:val="en-GB"/>
                    </w:rPr>
                    <w:t>Strings (mixed)</w:t>
                  </w:r>
                </w:p>
              </w:tc>
              <w:tc>
                <w:tcPr>
                  <w:tcW w:w="1106" w:type="dxa"/>
                  <w:vAlign w:val="center"/>
                </w:tcPr>
                <w:p w:rsidR="00A05EBE" w:rsidRPr="00E9520E" w:rsidRDefault="00A05EBE" w:rsidP="00D166AF">
                  <w:pPr>
                    <w:rPr>
                      <w:szCs w:val="18"/>
                      <w:lang w:val="en-GB"/>
                    </w:rPr>
                  </w:pPr>
                  <w:r w:rsidRPr="00E9520E">
                    <w:rPr>
                      <w:szCs w:val="18"/>
                      <w:lang w:val="en-GB"/>
                    </w:rPr>
                    <w:t>4/5/6</w:t>
                  </w:r>
                </w:p>
              </w:tc>
              <w:tc>
                <w:tcPr>
                  <w:tcW w:w="4335" w:type="dxa"/>
                  <w:vAlign w:val="center"/>
                </w:tcPr>
                <w:p w:rsidR="00A05EBE" w:rsidRPr="00E9520E" w:rsidRDefault="00A05EBE" w:rsidP="00D166AF">
                  <w:pPr>
                    <w:rPr>
                      <w:szCs w:val="18"/>
                      <w:lang w:val="en-GB"/>
                    </w:rPr>
                  </w:pPr>
                  <w:r w:rsidRPr="00E9520E">
                    <w:rPr>
                      <w:szCs w:val="18"/>
                      <w:lang w:val="en-GB"/>
                    </w:rPr>
                    <w:t>Instrumental</w:t>
                  </w:r>
                </w:p>
              </w:tc>
              <w:tc>
                <w:tcPr>
                  <w:tcW w:w="1471" w:type="dxa"/>
                  <w:vAlign w:val="center"/>
                </w:tcPr>
                <w:p w:rsidR="00A05EBE" w:rsidRPr="00E9520E" w:rsidRDefault="00A05EBE" w:rsidP="00D166AF">
                  <w:pPr>
                    <w:jc w:val="center"/>
                    <w:rPr>
                      <w:szCs w:val="18"/>
                    </w:rPr>
                  </w:pPr>
                  <w:r>
                    <w:rPr>
                      <w:szCs w:val="18"/>
                    </w:rPr>
                    <w:t>2</w:t>
                  </w:r>
                </w:p>
              </w:tc>
            </w:tr>
            <w:tr w:rsidR="00A05EBE" w:rsidRPr="00E9520E" w:rsidTr="00D166AF">
              <w:trPr>
                <w:trHeight w:val="301"/>
                <w:jc w:val="center"/>
              </w:trPr>
              <w:tc>
                <w:tcPr>
                  <w:tcW w:w="3474" w:type="dxa"/>
                  <w:vAlign w:val="center"/>
                </w:tcPr>
                <w:p w:rsidR="00A05EBE" w:rsidRPr="00E9520E" w:rsidRDefault="00A05EBE" w:rsidP="00D166AF">
                  <w:pPr>
                    <w:rPr>
                      <w:szCs w:val="18"/>
                      <w:lang w:val="en-GB"/>
                    </w:rPr>
                  </w:pPr>
                  <w:r w:rsidRPr="00E9520E">
                    <w:rPr>
                      <w:szCs w:val="18"/>
                      <w:lang w:val="en-GB"/>
                    </w:rPr>
                    <w:t>Brass (mixed)</w:t>
                  </w:r>
                </w:p>
              </w:tc>
              <w:tc>
                <w:tcPr>
                  <w:tcW w:w="1106" w:type="dxa"/>
                  <w:vAlign w:val="center"/>
                </w:tcPr>
                <w:p w:rsidR="00A05EBE" w:rsidRPr="00E9520E" w:rsidRDefault="00A05EBE" w:rsidP="00D166AF">
                  <w:pPr>
                    <w:rPr>
                      <w:szCs w:val="18"/>
                      <w:lang w:val="en-GB"/>
                    </w:rPr>
                  </w:pPr>
                  <w:r w:rsidRPr="00E9520E">
                    <w:rPr>
                      <w:szCs w:val="18"/>
                      <w:lang w:val="en-GB"/>
                    </w:rPr>
                    <w:t>4/5/6</w:t>
                  </w:r>
                </w:p>
              </w:tc>
              <w:tc>
                <w:tcPr>
                  <w:tcW w:w="4335" w:type="dxa"/>
                  <w:vAlign w:val="center"/>
                </w:tcPr>
                <w:p w:rsidR="00A05EBE" w:rsidRPr="00E9520E" w:rsidRDefault="00A05EBE" w:rsidP="00D166AF">
                  <w:pPr>
                    <w:rPr>
                      <w:szCs w:val="18"/>
                      <w:lang w:val="en-GB"/>
                    </w:rPr>
                  </w:pPr>
                  <w:r w:rsidRPr="00E9520E">
                    <w:rPr>
                      <w:szCs w:val="18"/>
                      <w:lang w:val="en-GB"/>
                    </w:rPr>
                    <w:t>Instrumental</w:t>
                  </w:r>
                </w:p>
              </w:tc>
              <w:tc>
                <w:tcPr>
                  <w:tcW w:w="1471" w:type="dxa"/>
                  <w:vAlign w:val="center"/>
                </w:tcPr>
                <w:p w:rsidR="00A05EBE" w:rsidRPr="00E9520E" w:rsidRDefault="00A05EBE" w:rsidP="00D166AF">
                  <w:pPr>
                    <w:jc w:val="center"/>
                    <w:rPr>
                      <w:szCs w:val="18"/>
                    </w:rPr>
                  </w:pPr>
                  <w:r>
                    <w:rPr>
                      <w:szCs w:val="18"/>
                    </w:rPr>
                    <w:t>2</w:t>
                  </w:r>
                </w:p>
              </w:tc>
            </w:tr>
            <w:tr w:rsidR="00A05EBE" w:rsidRPr="00E9520E" w:rsidTr="00D166AF">
              <w:trPr>
                <w:trHeight w:val="301"/>
                <w:jc w:val="center"/>
              </w:trPr>
              <w:tc>
                <w:tcPr>
                  <w:tcW w:w="3474" w:type="dxa"/>
                  <w:vAlign w:val="center"/>
                </w:tcPr>
                <w:p w:rsidR="00A05EBE" w:rsidRPr="00E9520E" w:rsidRDefault="00A05EBE" w:rsidP="00D166AF">
                  <w:pPr>
                    <w:rPr>
                      <w:szCs w:val="18"/>
                      <w:lang w:val="en-GB"/>
                    </w:rPr>
                  </w:pPr>
                  <w:r w:rsidRPr="00E9520E">
                    <w:rPr>
                      <w:szCs w:val="18"/>
                      <w:lang w:val="en-GB"/>
                    </w:rPr>
                    <w:t>Guitar and Mini Bass</w:t>
                  </w:r>
                </w:p>
              </w:tc>
              <w:tc>
                <w:tcPr>
                  <w:tcW w:w="1106" w:type="dxa"/>
                  <w:vAlign w:val="center"/>
                </w:tcPr>
                <w:p w:rsidR="00A05EBE" w:rsidRPr="00E9520E" w:rsidRDefault="00A05EBE" w:rsidP="00D166AF">
                  <w:pPr>
                    <w:rPr>
                      <w:szCs w:val="18"/>
                      <w:lang w:val="en-GB"/>
                    </w:rPr>
                  </w:pPr>
                  <w:r w:rsidRPr="00E9520E">
                    <w:rPr>
                      <w:szCs w:val="18"/>
                      <w:lang w:val="en-GB"/>
                    </w:rPr>
                    <w:t>4/5/6/7</w:t>
                  </w:r>
                </w:p>
              </w:tc>
              <w:tc>
                <w:tcPr>
                  <w:tcW w:w="4335" w:type="dxa"/>
                  <w:vAlign w:val="center"/>
                </w:tcPr>
                <w:p w:rsidR="00A05EBE" w:rsidRPr="00E9520E" w:rsidRDefault="00A05EBE" w:rsidP="00D166AF">
                  <w:pPr>
                    <w:rPr>
                      <w:szCs w:val="18"/>
                      <w:lang w:val="en-GB"/>
                    </w:rPr>
                  </w:pPr>
                  <w:r w:rsidRPr="00E9520E">
                    <w:rPr>
                      <w:szCs w:val="18"/>
                      <w:lang w:val="en-GB"/>
                    </w:rPr>
                    <w:t>Instrumental</w:t>
                  </w:r>
                </w:p>
              </w:tc>
              <w:tc>
                <w:tcPr>
                  <w:tcW w:w="1471" w:type="dxa"/>
                  <w:vAlign w:val="center"/>
                </w:tcPr>
                <w:p w:rsidR="00A05EBE" w:rsidRPr="00E9520E" w:rsidRDefault="00A05EBE" w:rsidP="00D166AF">
                  <w:pPr>
                    <w:jc w:val="center"/>
                    <w:rPr>
                      <w:szCs w:val="18"/>
                    </w:rPr>
                  </w:pPr>
                  <w:r>
                    <w:rPr>
                      <w:szCs w:val="18"/>
                    </w:rPr>
                    <w:t>2</w:t>
                  </w:r>
                </w:p>
              </w:tc>
            </w:tr>
          </w:tbl>
          <w:p w:rsidR="00A05EBE" w:rsidRPr="00E9520E" w:rsidRDefault="00A05EBE" w:rsidP="00D166AF">
            <w:pPr>
              <w:rPr>
                <w:sz w:val="23"/>
                <w:szCs w:val="23"/>
                <w:lang w:val="en-GB"/>
              </w:rPr>
            </w:pPr>
          </w:p>
          <w:p w:rsidR="00A05EBE" w:rsidRPr="00E9520E" w:rsidRDefault="00A05EBE" w:rsidP="00D166AF">
            <w:pPr>
              <w:rPr>
                <w:b/>
                <w:sz w:val="23"/>
                <w:szCs w:val="23"/>
                <w:lang w:val="en-GB"/>
              </w:rPr>
            </w:pPr>
            <w:r w:rsidRPr="00E9520E">
              <w:rPr>
                <w:b/>
                <w:sz w:val="23"/>
                <w:szCs w:val="23"/>
                <w:lang w:val="en-GB"/>
              </w:rPr>
              <w:t>School (in-house) Delivery</w:t>
            </w:r>
          </w:p>
          <w:p w:rsidR="00A05EBE" w:rsidRDefault="00A05EBE" w:rsidP="00D166AF">
            <w:pPr>
              <w:rPr>
                <w:sz w:val="23"/>
                <w:szCs w:val="23"/>
                <w:lang w:val="en-GB"/>
              </w:rPr>
            </w:pPr>
            <w:r w:rsidRPr="00E9520E">
              <w:rPr>
                <w:sz w:val="23"/>
                <w:szCs w:val="23"/>
                <w:lang w:val="en-GB"/>
              </w:rPr>
              <w:t>Schools can purchase the lifetime license as a one-off cost and deliver it in-house:</w:t>
            </w:r>
          </w:p>
          <w:p w:rsidR="00A05EBE" w:rsidRPr="00E9520E" w:rsidRDefault="00A05EBE" w:rsidP="00D166AF">
            <w:pPr>
              <w:rPr>
                <w:sz w:val="23"/>
                <w:szCs w:val="23"/>
                <w:lang w:val="en-GB"/>
              </w:rPr>
            </w:pPr>
          </w:p>
          <w:tbl>
            <w:tblPr>
              <w:tblStyle w:val="TableGrid"/>
              <w:tblW w:w="0" w:type="auto"/>
              <w:jc w:val="center"/>
              <w:tblLook w:val="04A0"/>
            </w:tblPr>
            <w:tblGrid>
              <w:gridCol w:w="869"/>
              <w:gridCol w:w="5812"/>
              <w:gridCol w:w="3523"/>
            </w:tblGrid>
            <w:tr w:rsidR="00A05EBE" w:rsidRPr="00E9520E" w:rsidTr="00D166AF">
              <w:trPr>
                <w:jc w:val="center"/>
              </w:trPr>
              <w:tc>
                <w:tcPr>
                  <w:tcW w:w="869" w:type="dxa"/>
                </w:tcPr>
                <w:p w:rsidR="00A05EBE" w:rsidRPr="00E9520E" w:rsidRDefault="00A05EBE" w:rsidP="00D166AF">
                  <w:pPr>
                    <w:spacing w:line="276" w:lineRule="auto"/>
                    <w:rPr>
                      <w:b/>
                      <w:szCs w:val="18"/>
                      <w:lang w:val="en-GB"/>
                    </w:rPr>
                  </w:pPr>
                  <w:r w:rsidRPr="00E9520E">
                    <w:rPr>
                      <w:b/>
                      <w:szCs w:val="18"/>
                      <w:lang w:val="en-GB"/>
                    </w:rPr>
                    <w:t xml:space="preserve">Cost </w:t>
                  </w:r>
                </w:p>
              </w:tc>
              <w:tc>
                <w:tcPr>
                  <w:tcW w:w="5812" w:type="dxa"/>
                </w:tcPr>
                <w:p w:rsidR="00A05EBE" w:rsidRPr="00E9520E" w:rsidRDefault="00A05EBE" w:rsidP="00D166AF">
                  <w:pPr>
                    <w:spacing w:line="276" w:lineRule="auto"/>
                    <w:rPr>
                      <w:b/>
                      <w:szCs w:val="18"/>
                      <w:lang w:val="en-GB"/>
                    </w:rPr>
                  </w:pPr>
                  <w:r w:rsidRPr="00E9520E">
                    <w:rPr>
                      <w:b/>
                      <w:szCs w:val="18"/>
                      <w:lang w:val="en-GB"/>
                    </w:rPr>
                    <w:t>Description</w:t>
                  </w:r>
                </w:p>
              </w:tc>
              <w:tc>
                <w:tcPr>
                  <w:tcW w:w="3523" w:type="dxa"/>
                </w:tcPr>
                <w:p w:rsidR="00A05EBE" w:rsidRPr="00E9520E" w:rsidRDefault="00A05EBE" w:rsidP="00D166AF">
                  <w:pPr>
                    <w:spacing w:line="276" w:lineRule="auto"/>
                    <w:rPr>
                      <w:b/>
                      <w:szCs w:val="18"/>
                      <w:lang w:val="en-GB"/>
                    </w:rPr>
                  </w:pPr>
                  <w:r w:rsidRPr="00E9520E">
                    <w:rPr>
                      <w:b/>
                      <w:szCs w:val="18"/>
                      <w:lang w:val="en-GB"/>
                    </w:rPr>
                    <w:t>Applicable to</w:t>
                  </w:r>
                </w:p>
              </w:tc>
            </w:tr>
            <w:tr w:rsidR="00A05EBE" w:rsidRPr="00E9520E" w:rsidTr="00D166AF">
              <w:trPr>
                <w:trHeight w:val="549"/>
                <w:jc w:val="center"/>
              </w:trPr>
              <w:tc>
                <w:tcPr>
                  <w:tcW w:w="869" w:type="dxa"/>
                  <w:vAlign w:val="center"/>
                </w:tcPr>
                <w:p w:rsidR="00A05EBE" w:rsidRPr="00E9520E" w:rsidRDefault="00A05EBE" w:rsidP="00D166AF">
                  <w:pPr>
                    <w:spacing w:line="276" w:lineRule="auto"/>
                    <w:jc w:val="center"/>
                    <w:rPr>
                      <w:szCs w:val="18"/>
                      <w:lang w:val="en-GB"/>
                    </w:rPr>
                  </w:pPr>
                  <w:r w:rsidRPr="00E9520E">
                    <w:rPr>
                      <w:szCs w:val="18"/>
                      <w:lang w:val="en-GB"/>
                    </w:rPr>
                    <w:t>£250</w:t>
                  </w:r>
                </w:p>
              </w:tc>
              <w:tc>
                <w:tcPr>
                  <w:tcW w:w="5812" w:type="dxa"/>
                  <w:vAlign w:val="center"/>
                </w:tcPr>
                <w:p w:rsidR="00A05EBE" w:rsidRPr="00E9520E" w:rsidRDefault="00A05EBE" w:rsidP="00D166AF">
                  <w:pPr>
                    <w:spacing w:line="276" w:lineRule="auto"/>
                    <w:jc w:val="center"/>
                    <w:rPr>
                      <w:szCs w:val="18"/>
                      <w:lang w:val="en-GB"/>
                    </w:rPr>
                  </w:pPr>
                  <w:r w:rsidRPr="00E9520E">
                    <w:rPr>
                      <w:szCs w:val="18"/>
                      <w:lang w:val="en-GB"/>
                    </w:rPr>
                    <w:t>Resource including inset*</w:t>
                  </w:r>
                </w:p>
              </w:tc>
              <w:tc>
                <w:tcPr>
                  <w:tcW w:w="3523" w:type="dxa"/>
                  <w:vAlign w:val="center"/>
                </w:tcPr>
                <w:p w:rsidR="00A05EBE" w:rsidRPr="00E9520E" w:rsidRDefault="00A05EBE" w:rsidP="00D166AF">
                  <w:pPr>
                    <w:spacing w:line="276" w:lineRule="auto"/>
                    <w:jc w:val="center"/>
                    <w:rPr>
                      <w:szCs w:val="18"/>
                      <w:lang w:val="en-GB"/>
                    </w:rPr>
                  </w:pPr>
                  <w:r w:rsidRPr="00E9520E">
                    <w:rPr>
                      <w:szCs w:val="18"/>
                      <w:lang w:val="en-GB"/>
                    </w:rPr>
                    <w:t xml:space="preserve">Independent schools  / </w:t>
                  </w:r>
                </w:p>
                <w:p w:rsidR="00A05EBE" w:rsidRPr="00E9520E" w:rsidRDefault="00A05EBE" w:rsidP="00D166AF">
                  <w:pPr>
                    <w:spacing w:line="276" w:lineRule="auto"/>
                    <w:jc w:val="center"/>
                    <w:rPr>
                      <w:szCs w:val="18"/>
                      <w:lang w:val="en-GB"/>
                    </w:rPr>
                  </w:pPr>
                  <w:r w:rsidRPr="00E9520E">
                    <w:rPr>
                      <w:szCs w:val="18"/>
                      <w:lang w:val="en-GB"/>
                    </w:rPr>
                    <w:t xml:space="preserve">Schools outside Tri-borough area </w:t>
                  </w:r>
                </w:p>
              </w:tc>
            </w:tr>
            <w:tr w:rsidR="00A05EBE" w:rsidRPr="00E9520E" w:rsidTr="00D166AF">
              <w:trPr>
                <w:trHeight w:val="543"/>
                <w:jc w:val="center"/>
              </w:trPr>
              <w:tc>
                <w:tcPr>
                  <w:tcW w:w="869" w:type="dxa"/>
                  <w:vAlign w:val="center"/>
                </w:tcPr>
                <w:p w:rsidR="00A05EBE" w:rsidRPr="00E9520E" w:rsidRDefault="00A05EBE" w:rsidP="00D166AF">
                  <w:pPr>
                    <w:spacing w:line="276" w:lineRule="auto"/>
                    <w:jc w:val="center"/>
                    <w:rPr>
                      <w:szCs w:val="18"/>
                      <w:lang w:val="en-GB"/>
                    </w:rPr>
                  </w:pPr>
                  <w:r w:rsidRPr="00E9520E">
                    <w:rPr>
                      <w:szCs w:val="18"/>
                      <w:lang w:val="en-GB"/>
                    </w:rPr>
                    <w:t>£200</w:t>
                  </w:r>
                </w:p>
              </w:tc>
              <w:tc>
                <w:tcPr>
                  <w:tcW w:w="5812" w:type="dxa"/>
                  <w:vAlign w:val="center"/>
                </w:tcPr>
                <w:p w:rsidR="00A05EBE" w:rsidRPr="00E9520E" w:rsidRDefault="00A05EBE" w:rsidP="00D166AF">
                  <w:pPr>
                    <w:spacing w:line="276" w:lineRule="auto"/>
                    <w:jc w:val="center"/>
                    <w:rPr>
                      <w:szCs w:val="18"/>
                      <w:lang w:val="en-GB"/>
                    </w:rPr>
                  </w:pPr>
                  <w:r w:rsidRPr="00E9520E">
                    <w:rPr>
                      <w:szCs w:val="18"/>
                      <w:lang w:val="en-GB"/>
                    </w:rPr>
                    <w:t xml:space="preserve">Resource (teaching book: session plans, </w:t>
                  </w:r>
                  <w:proofErr w:type="spellStart"/>
                  <w:r>
                    <w:rPr>
                      <w:szCs w:val="18"/>
                      <w:lang w:val="en-GB"/>
                    </w:rPr>
                    <w:t>PowerPoint</w:t>
                  </w:r>
                  <w:r w:rsidRPr="00E9520E">
                    <w:rPr>
                      <w:szCs w:val="18"/>
                      <w:lang w:val="en-GB"/>
                    </w:rPr>
                    <w:t>s</w:t>
                  </w:r>
                  <w:proofErr w:type="spellEnd"/>
                  <w:r w:rsidRPr="00E9520E">
                    <w:rPr>
                      <w:szCs w:val="18"/>
                      <w:lang w:val="en-GB"/>
                    </w:rPr>
                    <w:t>, Audio Visual Resources)</w:t>
                  </w:r>
                  <w:r>
                    <w:rPr>
                      <w:szCs w:val="18"/>
                      <w:lang w:val="en-GB"/>
                    </w:rPr>
                    <w:t xml:space="preserve">; </w:t>
                  </w:r>
                  <w:r w:rsidRPr="00E9520E">
                    <w:rPr>
                      <w:szCs w:val="18"/>
                      <w:lang w:val="en-GB"/>
                    </w:rPr>
                    <w:t>Plus inset session</w:t>
                  </w:r>
                </w:p>
                <w:p w:rsidR="00A05EBE" w:rsidRPr="00E9520E" w:rsidRDefault="00A05EBE" w:rsidP="00D166AF">
                  <w:pPr>
                    <w:spacing w:line="276" w:lineRule="auto"/>
                    <w:jc w:val="center"/>
                    <w:rPr>
                      <w:szCs w:val="18"/>
                      <w:lang w:val="en-GB"/>
                    </w:rPr>
                  </w:pPr>
                  <w:r w:rsidRPr="00E9520E">
                    <w:rPr>
                      <w:szCs w:val="18"/>
                      <w:lang w:val="en-GB"/>
                    </w:rPr>
                    <w:t>Package includes 20% discount</w:t>
                  </w:r>
                  <w:r>
                    <w:rPr>
                      <w:szCs w:val="18"/>
                      <w:lang w:val="en-GB"/>
                    </w:rPr>
                    <w:t xml:space="preserve"> for </w:t>
                  </w:r>
                  <w:r w:rsidRPr="00E9520E">
                    <w:rPr>
                      <w:szCs w:val="18"/>
                      <w:lang w:val="en-GB"/>
                    </w:rPr>
                    <w:t>Lifetime licence</w:t>
                  </w:r>
                </w:p>
              </w:tc>
              <w:tc>
                <w:tcPr>
                  <w:tcW w:w="3523" w:type="dxa"/>
                  <w:vAlign w:val="center"/>
                </w:tcPr>
                <w:p w:rsidR="00A05EBE" w:rsidRPr="00E9520E" w:rsidRDefault="00A05EBE" w:rsidP="00D166AF">
                  <w:pPr>
                    <w:spacing w:line="276" w:lineRule="auto"/>
                    <w:jc w:val="center"/>
                    <w:rPr>
                      <w:szCs w:val="18"/>
                      <w:lang w:val="en-GB"/>
                    </w:rPr>
                  </w:pPr>
                  <w:r w:rsidRPr="00E9520E">
                    <w:rPr>
                      <w:szCs w:val="18"/>
                      <w:lang w:val="en-GB"/>
                    </w:rPr>
                    <w:t xml:space="preserve">Maintained Schools in </w:t>
                  </w:r>
                </w:p>
                <w:p w:rsidR="00A05EBE" w:rsidRPr="00E9520E" w:rsidRDefault="00A05EBE" w:rsidP="00D166AF">
                  <w:pPr>
                    <w:spacing w:line="276" w:lineRule="auto"/>
                    <w:jc w:val="center"/>
                    <w:rPr>
                      <w:szCs w:val="18"/>
                      <w:lang w:val="en-GB"/>
                    </w:rPr>
                  </w:pPr>
                  <w:r w:rsidRPr="00E9520E">
                    <w:rPr>
                      <w:szCs w:val="18"/>
                      <w:lang w:val="en-GB"/>
                    </w:rPr>
                    <w:t>Tri-borough area</w:t>
                  </w:r>
                </w:p>
              </w:tc>
            </w:tr>
            <w:tr w:rsidR="00A05EBE" w:rsidRPr="00E9520E" w:rsidTr="00D166AF">
              <w:trPr>
                <w:trHeight w:val="279"/>
                <w:jc w:val="center"/>
              </w:trPr>
              <w:tc>
                <w:tcPr>
                  <w:tcW w:w="10204" w:type="dxa"/>
                  <w:gridSpan w:val="3"/>
                  <w:vAlign w:val="center"/>
                </w:tcPr>
                <w:p w:rsidR="00A05EBE" w:rsidRPr="00E9520E" w:rsidRDefault="00A05EBE" w:rsidP="00D166AF">
                  <w:pPr>
                    <w:spacing w:line="276" w:lineRule="auto"/>
                    <w:jc w:val="center"/>
                    <w:rPr>
                      <w:szCs w:val="18"/>
                      <w:lang w:val="en-GB"/>
                    </w:rPr>
                  </w:pPr>
                  <w:r w:rsidRPr="00E9520E">
                    <w:rPr>
                      <w:szCs w:val="18"/>
                      <w:lang w:val="en-GB"/>
                    </w:rPr>
                    <w:t>or</w:t>
                  </w:r>
                </w:p>
              </w:tc>
            </w:tr>
            <w:tr w:rsidR="00A05EBE" w:rsidRPr="00E9520E" w:rsidTr="00D166AF">
              <w:trPr>
                <w:trHeight w:val="543"/>
                <w:jc w:val="center"/>
              </w:trPr>
              <w:tc>
                <w:tcPr>
                  <w:tcW w:w="869" w:type="dxa"/>
                  <w:vAlign w:val="center"/>
                </w:tcPr>
                <w:p w:rsidR="00A05EBE" w:rsidRPr="00E9520E" w:rsidRDefault="00A05EBE" w:rsidP="00D166AF">
                  <w:pPr>
                    <w:spacing w:line="276" w:lineRule="auto"/>
                    <w:jc w:val="center"/>
                    <w:rPr>
                      <w:szCs w:val="18"/>
                      <w:lang w:val="en-GB"/>
                    </w:rPr>
                  </w:pPr>
                  <w:r w:rsidRPr="00E9520E">
                    <w:rPr>
                      <w:szCs w:val="18"/>
                      <w:lang w:val="en-GB"/>
                    </w:rPr>
                    <w:t>FREE</w:t>
                  </w:r>
                </w:p>
              </w:tc>
              <w:tc>
                <w:tcPr>
                  <w:tcW w:w="5812" w:type="dxa"/>
                  <w:vAlign w:val="center"/>
                </w:tcPr>
                <w:p w:rsidR="00A05EBE" w:rsidRPr="00E9520E" w:rsidRDefault="00A05EBE" w:rsidP="00D166AF">
                  <w:pPr>
                    <w:spacing w:line="276" w:lineRule="auto"/>
                    <w:jc w:val="center"/>
                    <w:rPr>
                      <w:szCs w:val="18"/>
                      <w:lang w:val="en-GB"/>
                    </w:rPr>
                  </w:pPr>
                  <w:r w:rsidRPr="00E9520E">
                    <w:rPr>
                      <w:szCs w:val="18"/>
                      <w:lang w:val="en-GB"/>
                    </w:rPr>
                    <w:t>FREE Resource (teaching book: session plans, PowerPoint’s, Audio Visual Resources)</w:t>
                  </w:r>
                  <w:r>
                    <w:rPr>
                      <w:szCs w:val="18"/>
                      <w:lang w:val="en-GB"/>
                    </w:rPr>
                    <w:t xml:space="preserve">; </w:t>
                  </w:r>
                  <w:r w:rsidRPr="00E9520E">
                    <w:rPr>
                      <w:szCs w:val="18"/>
                      <w:lang w:val="en-GB"/>
                    </w:rPr>
                    <w:t xml:space="preserve">Plus inset session, when purchasing TBMH Tutor Delivery via </w:t>
                  </w:r>
                  <w:r>
                    <w:rPr>
                      <w:szCs w:val="18"/>
                      <w:lang w:val="en-GB"/>
                    </w:rPr>
                    <w:t>SLA</w:t>
                  </w:r>
                </w:p>
              </w:tc>
              <w:tc>
                <w:tcPr>
                  <w:tcW w:w="3523" w:type="dxa"/>
                  <w:vAlign w:val="center"/>
                </w:tcPr>
                <w:p w:rsidR="00A05EBE" w:rsidRPr="00E9520E" w:rsidRDefault="00A05EBE" w:rsidP="00D166AF">
                  <w:pPr>
                    <w:spacing w:line="276" w:lineRule="auto"/>
                    <w:jc w:val="center"/>
                    <w:rPr>
                      <w:szCs w:val="18"/>
                      <w:lang w:val="en-GB"/>
                    </w:rPr>
                  </w:pPr>
                  <w:r w:rsidRPr="00E9520E">
                    <w:rPr>
                      <w:szCs w:val="18"/>
                      <w:lang w:val="en-GB"/>
                    </w:rPr>
                    <w:t xml:space="preserve">Maintained Schools in </w:t>
                  </w:r>
                </w:p>
                <w:p w:rsidR="00A05EBE" w:rsidRPr="00E9520E" w:rsidRDefault="00A05EBE" w:rsidP="00D166AF">
                  <w:pPr>
                    <w:spacing w:line="276" w:lineRule="auto"/>
                    <w:jc w:val="center"/>
                    <w:rPr>
                      <w:szCs w:val="18"/>
                      <w:lang w:val="en-GB"/>
                    </w:rPr>
                  </w:pPr>
                  <w:r w:rsidRPr="00E9520E">
                    <w:rPr>
                      <w:szCs w:val="18"/>
                      <w:lang w:val="en-GB"/>
                    </w:rPr>
                    <w:t>Tri-borough area</w:t>
                  </w:r>
                </w:p>
              </w:tc>
            </w:tr>
          </w:tbl>
          <w:p w:rsidR="00A05EBE" w:rsidRPr="00E9520E" w:rsidRDefault="00A05EBE" w:rsidP="00D166AF">
            <w:pPr>
              <w:rPr>
                <w:sz w:val="23"/>
                <w:szCs w:val="23"/>
                <w:lang w:val="en-GB"/>
              </w:rPr>
            </w:pPr>
            <w:r w:rsidRPr="00E9520E">
              <w:rPr>
                <w:sz w:val="23"/>
                <w:szCs w:val="23"/>
                <w:lang w:val="en-GB"/>
              </w:rPr>
              <w:t>*Inset for Independent schools or those outside the Tri-borough area can be arranged via the TBMH or Sally Greaves.</w:t>
            </w:r>
          </w:p>
          <w:p w:rsidR="00A05EBE" w:rsidRDefault="00A05EBE" w:rsidP="00D166AF">
            <w:pPr>
              <w:rPr>
                <w:b/>
                <w:sz w:val="23"/>
                <w:szCs w:val="23"/>
                <w:u w:val="single"/>
                <w:lang w:val="en-GB"/>
              </w:rPr>
            </w:pPr>
          </w:p>
          <w:p w:rsidR="00A05EBE" w:rsidRPr="00E9520E" w:rsidRDefault="00A05EBE" w:rsidP="00D166AF">
            <w:pPr>
              <w:rPr>
                <w:b/>
                <w:sz w:val="23"/>
                <w:szCs w:val="23"/>
                <w:u w:val="single"/>
                <w:lang w:val="en-GB"/>
              </w:rPr>
            </w:pPr>
            <w:r w:rsidRPr="00E9520E">
              <w:rPr>
                <w:b/>
                <w:sz w:val="23"/>
                <w:szCs w:val="23"/>
                <w:u w:val="single"/>
                <w:lang w:val="en-GB"/>
              </w:rPr>
              <w:t>Key Messages for Schools:</w:t>
            </w:r>
          </w:p>
          <w:p w:rsidR="00A05EBE" w:rsidRPr="00E9520E" w:rsidRDefault="00A05EBE" w:rsidP="00D166AF">
            <w:pPr>
              <w:rPr>
                <w:sz w:val="23"/>
                <w:szCs w:val="23"/>
                <w:lang w:val="en-GB"/>
              </w:rPr>
            </w:pPr>
            <w:r w:rsidRPr="00E9520E">
              <w:rPr>
                <w:sz w:val="23"/>
                <w:szCs w:val="23"/>
                <w:lang w:val="en-GB"/>
              </w:rPr>
              <w:t>The most successful outcome for pupils will be when the Class/Music Teacher is present and active with the learning process, to support the progression and development of the pupils. If a Class Teacher is not able to be involved in this learning, then a permanent other school-based adult (e.g. TA</w:t>
            </w:r>
            <w:r>
              <w:rPr>
                <w:sz w:val="23"/>
                <w:szCs w:val="23"/>
                <w:lang w:val="en-GB"/>
              </w:rPr>
              <w:t xml:space="preserve"> </w:t>
            </w:r>
            <w:r w:rsidRPr="002D5EC5">
              <w:rPr>
                <w:i/>
                <w:color w:val="00209F" w:themeColor="text2"/>
                <w:sz w:val="20"/>
                <w:szCs w:val="20"/>
                <w:u w:val="single"/>
                <w:lang w:val="en-GB"/>
              </w:rPr>
              <w:t>with the required instrumental skills</w:t>
            </w:r>
            <w:r w:rsidRPr="00E9520E">
              <w:rPr>
                <w:i/>
                <w:color w:val="00209F" w:themeColor="text2"/>
                <w:sz w:val="20"/>
                <w:szCs w:val="20"/>
                <w:lang w:val="en-GB"/>
              </w:rPr>
              <w:t>)</w:t>
            </w:r>
            <w:r w:rsidRPr="00E9520E">
              <w:rPr>
                <w:sz w:val="23"/>
                <w:szCs w:val="23"/>
                <w:lang w:val="en-GB"/>
              </w:rPr>
              <w:t xml:space="preserve"> will be expected to actively participate in all learning alongside the pupils</w:t>
            </w:r>
            <w:r>
              <w:rPr>
                <w:sz w:val="23"/>
                <w:szCs w:val="23"/>
                <w:lang w:val="en-GB"/>
              </w:rPr>
              <w:t>, and assist with behaviour management</w:t>
            </w:r>
            <w:r w:rsidRPr="00E9520E">
              <w:rPr>
                <w:sz w:val="23"/>
                <w:szCs w:val="23"/>
                <w:lang w:val="en-GB"/>
              </w:rPr>
              <w:t xml:space="preserve">. Schools should also encourage pupils to be able to take their instruments home, where possible and appropriate. </w:t>
            </w:r>
          </w:p>
          <w:p w:rsidR="00A05EBE" w:rsidRDefault="00A05EBE" w:rsidP="00D166AF">
            <w:pPr>
              <w:rPr>
                <w:b/>
                <w:sz w:val="23"/>
                <w:szCs w:val="23"/>
                <w:u w:val="single"/>
                <w:lang w:val="en-GB"/>
              </w:rPr>
            </w:pPr>
          </w:p>
          <w:p w:rsidR="00A05EBE" w:rsidRPr="00E9520E" w:rsidRDefault="00A05EBE" w:rsidP="00D166AF">
            <w:pPr>
              <w:rPr>
                <w:i/>
                <w:sz w:val="23"/>
                <w:szCs w:val="23"/>
                <w:lang w:val="en-GB"/>
              </w:rPr>
            </w:pPr>
            <w:r w:rsidRPr="00E9520E">
              <w:rPr>
                <w:b/>
                <w:sz w:val="23"/>
                <w:szCs w:val="23"/>
                <w:u w:val="single"/>
                <w:lang w:val="en-GB"/>
              </w:rPr>
              <w:t>Practical requirements for WCIL programmes</w:t>
            </w:r>
            <w:r w:rsidRPr="00E9520E">
              <w:rPr>
                <w:i/>
                <w:sz w:val="23"/>
                <w:szCs w:val="23"/>
                <w:lang w:val="en-GB"/>
              </w:rPr>
              <w:t xml:space="preserve">:- </w:t>
            </w:r>
          </w:p>
          <w:p w:rsidR="00A05EBE" w:rsidRPr="00E9520E" w:rsidRDefault="00A05EBE" w:rsidP="00A05EBE">
            <w:pPr>
              <w:pStyle w:val="ListParagraph"/>
              <w:numPr>
                <w:ilvl w:val="0"/>
                <w:numId w:val="8"/>
              </w:numPr>
              <w:rPr>
                <w:sz w:val="23"/>
                <w:szCs w:val="23"/>
                <w:lang w:val="en-GB"/>
              </w:rPr>
            </w:pPr>
            <w:r w:rsidRPr="00E9520E">
              <w:rPr>
                <w:sz w:val="23"/>
                <w:szCs w:val="23"/>
                <w:lang w:val="en-GB"/>
              </w:rPr>
              <w:t>A</w:t>
            </w:r>
            <w:r>
              <w:rPr>
                <w:sz w:val="23"/>
                <w:szCs w:val="23"/>
                <w:lang w:val="en-GB"/>
              </w:rPr>
              <w:t>n interactive</w:t>
            </w:r>
            <w:r w:rsidRPr="00E9520E">
              <w:rPr>
                <w:sz w:val="23"/>
                <w:szCs w:val="23"/>
                <w:lang w:val="en-GB"/>
              </w:rPr>
              <w:t xml:space="preserve"> whiteboard</w:t>
            </w:r>
            <w:r>
              <w:rPr>
                <w:sz w:val="23"/>
                <w:szCs w:val="23"/>
                <w:lang w:val="en-GB"/>
              </w:rPr>
              <w:t xml:space="preserve"> (or computer linked to projector)</w:t>
            </w:r>
            <w:r w:rsidRPr="00E9520E">
              <w:rPr>
                <w:sz w:val="23"/>
                <w:szCs w:val="23"/>
                <w:lang w:val="en-GB"/>
              </w:rPr>
              <w:t xml:space="preserve"> and good quality sound system is needed for all programmes;</w:t>
            </w:r>
          </w:p>
          <w:p w:rsidR="00A05EBE" w:rsidRPr="00E9520E" w:rsidRDefault="00A05EBE" w:rsidP="00A05EBE">
            <w:pPr>
              <w:pStyle w:val="ListParagraph"/>
              <w:numPr>
                <w:ilvl w:val="0"/>
                <w:numId w:val="8"/>
              </w:numPr>
              <w:rPr>
                <w:sz w:val="23"/>
                <w:szCs w:val="23"/>
                <w:lang w:val="en-GB"/>
              </w:rPr>
            </w:pPr>
            <w:r w:rsidRPr="00E9520E">
              <w:rPr>
                <w:sz w:val="23"/>
                <w:szCs w:val="23"/>
                <w:lang w:val="en-GB"/>
              </w:rPr>
              <w:t>An appropriate* teaching space with room for pupils to play and handle instruments and where the sound will not disturb other pupils and staff;</w:t>
            </w:r>
            <w:r w:rsidRPr="00E9520E">
              <w:rPr>
                <w:sz w:val="23"/>
                <w:szCs w:val="23"/>
                <w:lang w:val="en-GB"/>
              </w:rPr>
              <w:br/>
            </w:r>
            <w:r w:rsidRPr="00E9520E">
              <w:rPr>
                <w:i/>
                <w:color w:val="00209F" w:themeColor="text2"/>
                <w:sz w:val="20"/>
                <w:szCs w:val="20"/>
                <w:lang w:val="en-GB"/>
              </w:rPr>
              <w:t>*</w:t>
            </w:r>
            <w:proofErr w:type="gramStart"/>
            <w:r w:rsidRPr="00E9520E">
              <w:rPr>
                <w:i/>
                <w:color w:val="00209F" w:themeColor="text2"/>
                <w:sz w:val="20"/>
                <w:szCs w:val="20"/>
                <w:lang w:val="en-GB"/>
              </w:rPr>
              <w:t>The</w:t>
            </w:r>
            <w:proofErr w:type="gramEnd"/>
            <w:r w:rsidRPr="00E9520E">
              <w:rPr>
                <w:i/>
                <w:color w:val="00209F" w:themeColor="text2"/>
                <w:sz w:val="20"/>
                <w:szCs w:val="20"/>
                <w:lang w:val="en-GB"/>
              </w:rPr>
              <w:t xml:space="preserve"> teaching space set-up prior to a session is a school responsibility.</w:t>
            </w:r>
          </w:p>
          <w:p w:rsidR="00A05EBE" w:rsidRDefault="00A05EBE" w:rsidP="00A05EBE">
            <w:pPr>
              <w:pStyle w:val="ListParagraph"/>
              <w:numPr>
                <w:ilvl w:val="0"/>
                <w:numId w:val="8"/>
              </w:numPr>
              <w:rPr>
                <w:sz w:val="23"/>
                <w:szCs w:val="23"/>
                <w:lang w:val="en-GB"/>
              </w:rPr>
            </w:pPr>
            <w:r w:rsidRPr="00E9520E">
              <w:rPr>
                <w:sz w:val="23"/>
                <w:szCs w:val="23"/>
                <w:lang w:val="en-GB"/>
              </w:rPr>
              <w:t>A space where instruments can be safely stored between sessions</w:t>
            </w:r>
            <w:r>
              <w:rPr>
                <w:sz w:val="23"/>
                <w:szCs w:val="23"/>
                <w:lang w:val="en-GB"/>
              </w:rPr>
              <w:t>.</w:t>
            </w:r>
          </w:p>
          <w:p w:rsidR="00A05EBE" w:rsidRPr="00222959" w:rsidRDefault="00A05EBE" w:rsidP="00A05EBE">
            <w:pPr>
              <w:pStyle w:val="ListParagraph"/>
              <w:ind w:left="360"/>
              <w:rPr>
                <w:sz w:val="23"/>
                <w:szCs w:val="23"/>
                <w:lang w:val="en-GB"/>
              </w:rPr>
            </w:pPr>
          </w:p>
        </w:tc>
      </w:tr>
    </w:tbl>
    <w:p w:rsidR="007C16EF" w:rsidRPr="000A7BFE" w:rsidRDefault="007C16EF" w:rsidP="00A05EBE">
      <w:pPr>
        <w:rPr>
          <w:szCs w:val="18"/>
        </w:rPr>
      </w:pPr>
    </w:p>
    <w:sectPr w:rsidR="007C16EF" w:rsidRPr="000A7BFE" w:rsidSect="00A64ADD">
      <w:headerReference w:type="default" r:id="rId8"/>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44B" w:rsidRDefault="00B9244B" w:rsidP="00A02260">
      <w:r>
        <w:separator/>
      </w:r>
    </w:p>
  </w:endnote>
  <w:endnote w:type="continuationSeparator" w:id="0">
    <w:p w:rsidR="00B9244B" w:rsidRDefault="00B9244B" w:rsidP="00A02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44B" w:rsidRDefault="00B9244B">
    <w:pPr>
      <w:pStyle w:val="Footer"/>
    </w:pPr>
    <w:r w:rsidRPr="00FA3968">
      <w:rPr>
        <w:noProof/>
        <w:lang w:eastAsia="en-GB"/>
      </w:rPr>
      <w:drawing>
        <wp:anchor distT="0" distB="0" distL="114300" distR="114300" simplePos="0" relativeHeight="251659264" behindDoc="1" locked="0" layoutInCell="1" allowOverlap="1">
          <wp:simplePos x="0" y="0"/>
          <wp:positionH relativeFrom="column">
            <wp:posOffset>19050</wp:posOffset>
          </wp:positionH>
          <wp:positionV relativeFrom="paragraph">
            <wp:posOffset>-266065</wp:posOffset>
          </wp:positionV>
          <wp:extent cx="5731510" cy="714375"/>
          <wp:effectExtent l="19050" t="0" r="2540" b="0"/>
          <wp:wrapNone/>
          <wp:docPr id="2" name="Picture 1" descr="N:\Shared\Tri-borough Music Hub\Office Management\Office Operations\Logos\Main Logos Here\New 6 Logo Strip (Feb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ared\Tri-borough Music Hub\Office Management\Office Operations\Logos\Main Logos Here\New 6 Logo Strip (Feb 2016).jpg"/>
                  <pic:cNvPicPr>
                    <a:picLocks noChangeAspect="1" noChangeArrowheads="1"/>
                  </pic:cNvPicPr>
                </pic:nvPicPr>
                <pic:blipFill>
                  <a:blip r:embed="rId1"/>
                  <a:srcRect/>
                  <a:stretch>
                    <a:fillRect/>
                  </a:stretch>
                </pic:blipFill>
                <pic:spPr bwMode="auto">
                  <a:xfrm>
                    <a:off x="0" y="0"/>
                    <a:ext cx="5731510" cy="7143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44B" w:rsidRDefault="00B9244B" w:rsidP="00A02260">
      <w:r>
        <w:separator/>
      </w:r>
    </w:p>
  </w:footnote>
  <w:footnote w:type="continuationSeparator" w:id="0">
    <w:p w:rsidR="00B9244B" w:rsidRDefault="00B9244B" w:rsidP="00A022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44B" w:rsidRDefault="00B9244B" w:rsidP="002C05BC">
    <w:pPr>
      <w:pStyle w:val="Header"/>
      <w:tabs>
        <w:tab w:val="clear" w:pos="9026"/>
      </w:tabs>
    </w:pPr>
    <w:r w:rsidRPr="00A02260">
      <w:rPr>
        <w:noProof/>
        <w:lang w:eastAsia="en-GB"/>
      </w:rPr>
      <w:drawing>
        <wp:anchor distT="0" distB="0" distL="114300" distR="114300" simplePos="0" relativeHeight="251658240" behindDoc="1" locked="0" layoutInCell="1" allowOverlap="1">
          <wp:simplePos x="0" y="0"/>
          <wp:positionH relativeFrom="column">
            <wp:posOffset>1876425</wp:posOffset>
          </wp:positionH>
          <wp:positionV relativeFrom="paragraph">
            <wp:posOffset>-211455</wp:posOffset>
          </wp:positionV>
          <wp:extent cx="1921510" cy="657225"/>
          <wp:effectExtent l="19050" t="0" r="2540" b="0"/>
          <wp:wrapNone/>
          <wp:docPr id="1" name="Picture 5"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1"/>
                  <a:stretch>
                    <a:fillRect/>
                  </a:stretch>
                </pic:blipFill>
                <pic:spPr bwMode="auto">
                  <a:xfrm>
                    <a:off x="0" y="0"/>
                    <a:ext cx="1921510" cy="657225"/>
                  </a:xfrm>
                  <a:prstGeom prst="rect">
                    <a:avLst/>
                  </a:prstGeom>
                  <a:noFill/>
                  <a:ln>
                    <a:noFill/>
                  </a:ln>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E4867"/>
    <w:multiLevelType w:val="hybridMultilevel"/>
    <w:tmpl w:val="ECC25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3665D7"/>
    <w:multiLevelType w:val="hybridMultilevel"/>
    <w:tmpl w:val="8DC06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7A22C15"/>
    <w:multiLevelType w:val="hybridMultilevel"/>
    <w:tmpl w:val="D8A02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C963CE6"/>
    <w:multiLevelType w:val="hybridMultilevel"/>
    <w:tmpl w:val="5C1609D0"/>
    <w:lvl w:ilvl="0" w:tplc="78CCADA0">
      <w:start w:val="4"/>
      <w:numFmt w:val="decimal"/>
      <w:lvlText w:val="(%1)"/>
      <w:lvlJc w:val="left"/>
      <w:pPr>
        <w:ind w:left="50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4D2808"/>
    <w:multiLevelType w:val="hybridMultilevel"/>
    <w:tmpl w:val="01FE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1E7EC0"/>
    <w:multiLevelType w:val="hybridMultilevel"/>
    <w:tmpl w:val="AE88173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nsid w:val="673B016E"/>
    <w:multiLevelType w:val="hybridMultilevel"/>
    <w:tmpl w:val="2230F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DB161BE"/>
    <w:multiLevelType w:val="hybridMultilevel"/>
    <w:tmpl w:val="18F002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6"/>
  </w:num>
  <w:num w:numId="6">
    <w:abstractNumId w:val="0"/>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9028"/>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rsids>
    <w:rsidRoot w:val="001921D8"/>
    <w:rsid w:val="00080705"/>
    <w:rsid w:val="00083603"/>
    <w:rsid w:val="000A7BFE"/>
    <w:rsid w:val="000B3657"/>
    <w:rsid w:val="000C46C4"/>
    <w:rsid w:val="00120D20"/>
    <w:rsid w:val="00152899"/>
    <w:rsid w:val="00175E29"/>
    <w:rsid w:val="001772E2"/>
    <w:rsid w:val="001921D8"/>
    <w:rsid w:val="001E4A19"/>
    <w:rsid w:val="00291726"/>
    <w:rsid w:val="002A3EDB"/>
    <w:rsid w:val="002B26AE"/>
    <w:rsid w:val="002C05BC"/>
    <w:rsid w:val="002C59B0"/>
    <w:rsid w:val="003219F5"/>
    <w:rsid w:val="00340289"/>
    <w:rsid w:val="00363BCF"/>
    <w:rsid w:val="0039099E"/>
    <w:rsid w:val="003A0516"/>
    <w:rsid w:val="003C0D1D"/>
    <w:rsid w:val="0040010A"/>
    <w:rsid w:val="00436B23"/>
    <w:rsid w:val="004A7ACB"/>
    <w:rsid w:val="00516D34"/>
    <w:rsid w:val="00544CFF"/>
    <w:rsid w:val="0057614E"/>
    <w:rsid w:val="005A2A94"/>
    <w:rsid w:val="00650869"/>
    <w:rsid w:val="006A0931"/>
    <w:rsid w:val="0070510B"/>
    <w:rsid w:val="00714CE0"/>
    <w:rsid w:val="0077741E"/>
    <w:rsid w:val="007C16EF"/>
    <w:rsid w:val="007C7527"/>
    <w:rsid w:val="00822A28"/>
    <w:rsid w:val="00831531"/>
    <w:rsid w:val="008359C8"/>
    <w:rsid w:val="008502B5"/>
    <w:rsid w:val="00867513"/>
    <w:rsid w:val="008A49C5"/>
    <w:rsid w:val="008C7400"/>
    <w:rsid w:val="008C75D2"/>
    <w:rsid w:val="0090586B"/>
    <w:rsid w:val="0096392C"/>
    <w:rsid w:val="00971FCF"/>
    <w:rsid w:val="009936A6"/>
    <w:rsid w:val="00A02260"/>
    <w:rsid w:val="00A05EBE"/>
    <w:rsid w:val="00A1244A"/>
    <w:rsid w:val="00A64ADD"/>
    <w:rsid w:val="00AA0737"/>
    <w:rsid w:val="00AE173D"/>
    <w:rsid w:val="00AE3A62"/>
    <w:rsid w:val="00B9244B"/>
    <w:rsid w:val="00BA4AEF"/>
    <w:rsid w:val="00BC30A1"/>
    <w:rsid w:val="00BD5E9A"/>
    <w:rsid w:val="00C206D9"/>
    <w:rsid w:val="00C2290B"/>
    <w:rsid w:val="00C23AFB"/>
    <w:rsid w:val="00C34074"/>
    <w:rsid w:val="00C7093A"/>
    <w:rsid w:val="00C72AA7"/>
    <w:rsid w:val="00C743A9"/>
    <w:rsid w:val="00C74832"/>
    <w:rsid w:val="00C83FA8"/>
    <w:rsid w:val="00CD64DE"/>
    <w:rsid w:val="00D41132"/>
    <w:rsid w:val="00D65C85"/>
    <w:rsid w:val="00DD1D5F"/>
    <w:rsid w:val="00E80074"/>
    <w:rsid w:val="00EA3744"/>
    <w:rsid w:val="00F51125"/>
    <w:rsid w:val="00F675D2"/>
    <w:rsid w:val="00F71231"/>
    <w:rsid w:val="00FA3968"/>
    <w:rsid w:val="00FC3F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uiPriority="10" w:qFormat="1"/>
    <w:lsdException w:name="Closing" w:locked="1"/>
    <w:lsdException w:name="Signature" w:locked="1"/>
    <w:lsdException w:name="Default Paragraph Font" w:uiPriority="1"/>
    <w:lsdException w:name="Subtitle" w:locked="1" w:uiPriority="11" w:qFormat="1"/>
    <w:lsdException w:name="Salutation" w:locked="1"/>
    <w:lsdException w:name="Date" w:locked="1"/>
    <w:lsdException w:name="Strong" w:locked="1" w:uiPriority="22" w:qFormat="1"/>
    <w:lsdException w:name="Emphasis" w:locked="1" w:uiPriority="20" w:qFormat="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Grid" w:semiHidden="0" w:uiPriority="59" w:unhideWhenUsed="0"/>
    <w:lsdException w:name="Table Theme" w:locked="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qFormat="1"/>
    <w:lsdException w:name="Quote" w:locked="1" w:uiPriority="29" w:qFormat="1"/>
    <w:lsdException w:name="Intense Quote" w:locked="1" w:uiPriority="3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uiPriority="37"/>
    <w:lsdException w:name="TOC Heading" w:uiPriority="39" w:qFormat="1"/>
  </w:latentStyles>
  <w:style w:type="paragraph" w:default="1" w:styleId="Normal">
    <w:name w:val="Normal"/>
    <w:qFormat/>
    <w:rsid w:val="00544CFF"/>
  </w:style>
  <w:style w:type="paragraph" w:styleId="Heading1">
    <w:name w:val="heading 1"/>
    <w:basedOn w:val="Normal"/>
    <w:next w:val="Normal"/>
    <w:link w:val="Heading1Char"/>
    <w:uiPriority w:val="9"/>
    <w:qFormat/>
    <w:rsid w:val="008C7400"/>
    <w:pPr>
      <w:keepNext/>
      <w:keepLines/>
      <w:spacing w:before="480"/>
      <w:outlineLvl w:val="0"/>
    </w:pPr>
    <w:rPr>
      <w:rFonts w:asciiTheme="majorHAnsi" w:eastAsiaTheme="majorEastAsia" w:hAnsiTheme="majorHAnsi" w:cstheme="majorBidi"/>
      <w:b/>
      <w:bCs/>
      <w:color w:val="00177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Theme="majorHAnsi" w:eastAsiaTheme="majorEastAsia" w:hAnsiTheme="majorHAnsi" w:cstheme="majorBidi"/>
      <w:b/>
      <w:bCs/>
      <w:color w:val="001777" w:themeColor="accent1" w:themeShade="BF"/>
      <w:sz w:val="28"/>
      <w:szCs w:val="28"/>
    </w:rPr>
  </w:style>
  <w:style w:type="paragraph" w:styleId="ListParagraph">
    <w:name w:val="List Paragraph"/>
    <w:basedOn w:val="Normal"/>
    <w:uiPriority w:val="34"/>
    <w:unhideWhenUsed/>
    <w:qFormat/>
    <w:rsid w:val="00516D34"/>
    <w:pPr>
      <w:ind w:left="720"/>
      <w:contextualSpacing/>
    </w:pPr>
  </w:style>
  <w:style w:type="paragraph" w:styleId="BalloonText">
    <w:name w:val="Balloon Text"/>
    <w:basedOn w:val="Normal"/>
    <w:link w:val="BalloonTextChar"/>
    <w:uiPriority w:val="99"/>
    <w:semiHidden/>
    <w:unhideWhenUsed/>
    <w:rsid w:val="00083603"/>
    <w:rPr>
      <w:rFonts w:ascii="Tahoma" w:hAnsi="Tahoma" w:cs="Tahoma"/>
      <w:sz w:val="16"/>
      <w:szCs w:val="16"/>
    </w:rPr>
  </w:style>
  <w:style w:type="character" w:customStyle="1" w:styleId="BalloonTextChar">
    <w:name w:val="Balloon Text Char"/>
    <w:basedOn w:val="DefaultParagraphFont"/>
    <w:link w:val="BalloonText"/>
    <w:uiPriority w:val="99"/>
    <w:semiHidden/>
    <w:rsid w:val="00083603"/>
    <w:rPr>
      <w:rFonts w:ascii="Tahoma" w:hAnsi="Tahoma" w:cs="Tahoma"/>
      <w:sz w:val="16"/>
      <w:szCs w:val="16"/>
    </w:rPr>
  </w:style>
  <w:style w:type="paragraph" w:styleId="Header">
    <w:name w:val="header"/>
    <w:basedOn w:val="Normal"/>
    <w:link w:val="HeaderChar"/>
    <w:uiPriority w:val="99"/>
    <w:semiHidden/>
    <w:unhideWhenUsed/>
    <w:rsid w:val="00A02260"/>
    <w:pPr>
      <w:tabs>
        <w:tab w:val="center" w:pos="4513"/>
        <w:tab w:val="right" w:pos="9026"/>
      </w:tabs>
    </w:pPr>
  </w:style>
  <w:style w:type="character" w:customStyle="1" w:styleId="HeaderChar">
    <w:name w:val="Header Char"/>
    <w:basedOn w:val="DefaultParagraphFont"/>
    <w:link w:val="Header"/>
    <w:uiPriority w:val="99"/>
    <w:semiHidden/>
    <w:rsid w:val="00A02260"/>
  </w:style>
  <w:style w:type="paragraph" w:styleId="Footer">
    <w:name w:val="footer"/>
    <w:basedOn w:val="Normal"/>
    <w:link w:val="FooterChar"/>
    <w:uiPriority w:val="99"/>
    <w:semiHidden/>
    <w:unhideWhenUsed/>
    <w:rsid w:val="00A02260"/>
    <w:pPr>
      <w:tabs>
        <w:tab w:val="center" w:pos="4513"/>
        <w:tab w:val="right" w:pos="9026"/>
      </w:tabs>
    </w:pPr>
  </w:style>
  <w:style w:type="character" w:customStyle="1" w:styleId="FooterChar">
    <w:name w:val="Footer Char"/>
    <w:basedOn w:val="DefaultParagraphFont"/>
    <w:link w:val="Footer"/>
    <w:uiPriority w:val="99"/>
    <w:semiHidden/>
    <w:rsid w:val="00A02260"/>
  </w:style>
  <w:style w:type="paragraph" w:styleId="BodyText3">
    <w:name w:val="Body Text 3"/>
    <w:link w:val="BodyText3Char"/>
    <w:uiPriority w:val="99"/>
    <w:semiHidden/>
    <w:unhideWhenUsed/>
    <w:rsid w:val="008502B5"/>
    <w:pPr>
      <w:spacing w:after="180" w:line="268" w:lineRule="auto"/>
    </w:pPr>
    <w:rPr>
      <w:rFonts w:ascii="Agency FB" w:eastAsia="Times New Roman" w:hAnsi="Agency FB" w:cs="Times New Roman"/>
      <w:color w:val="000000"/>
      <w:kern w:val="28"/>
      <w:lang w:eastAsia="en-GB"/>
    </w:rPr>
  </w:style>
  <w:style w:type="character" w:customStyle="1" w:styleId="BodyText3Char">
    <w:name w:val="Body Text 3 Char"/>
    <w:basedOn w:val="DefaultParagraphFont"/>
    <w:link w:val="BodyText3"/>
    <w:uiPriority w:val="99"/>
    <w:semiHidden/>
    <w:rsid w:val="008502B5"/>
    <w:rPr>
      <w:rFonts w:ascii="Agency FB" w:eastAsia="Times New Roman" w:hAnsi="Agency FB" w:cs="Times New Roman"/>
      <w:color w:val="000000"/>
      <w:kern w:val="28"/>
      <w:lang w:eastAsia="en-GB"/>
    </w:rPr>
  </w:style>
  <w:style w:type="character" w:styleId="Hyperlink">
    <w:name w:val="Hyperlink"/>
    <w:basedOn w:val="DefaultParagraphFont"/>
    <w:uiPriority w:val="99"/>
    <w:unhideWhenUsed/>
    <w:rsid w:val="008502B5"/>
    <w:rPr>
      <w:color w:val="0000FF" w:themeColor="hyperlink"/>
      <w:u w:val="single"/>
    </w:rPr>
  </w:style>
  <w:style w:type="table" w:styleId="TableGrid">
    <w:name w:val="Table Grid"/>
    <w:basedOn w:val="TableNormal"/>
    <w:uiPriority w:val="59"/>
    <w:rsid w:val="00A05EBE"/>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2911503">
      <w:bodyDiv w:val="1"/>
      <w:marLeft w:val="0"/>
      <w:marRight w:val="0"/>
      <w:marTop w:val="0"/>
      <w:marBottom w:val="0"/>
      <w:divBdr>
        <w:top w:val="none" w:sz="0" w:space="0" w:color="auto"/>
        <w:left w:val="none" w:sz="0" w:space="0" w:color="auto"/>
        <w:bottom w:val="none" w:sz="0" w:space="0" w:color="auto"/>
        <w:right w:val="none" w:sz="0" w:space="0" w:color="auto"/>
      </w:divBdr>
    </w:div>
    <w:div w:id="78079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R.B.K.C. Corporate">
      <a:dk1>
        <a:srgbClr val="000000"/>
      </a:dk1>
      <a:lt1>
        <a:srgbClr val="FFFFFF"/>
      </a:lt1>
      <a:dk2>
        <a:srgbClr val="00209F"/>
      </a:dk2>
      <a:lt2>
        <a:srgbClr val="FFFFFF"/>
      </a:lt2>
      <a:accent1>
        <a:srgbClr val="00209F"/>
      </a:accent1>
      <a:accent2>
        <a:srgbClr val="96004B"/>
      </a:accent2>
      <a:accent3>
        <a:srgbClr val="B2BC00"/>
      </a:accent3>
      <a:accent4>
        <a:srgbClr val="948DD0"/>
      </a:accent4>
      <a:accent5>
        <a:srgbClr val="32D3CB"/>
      </a:accent5>
      <a:accent6>
        <a:srgbClr val="FF7300"/>
      </a:accent6>
      <a:hlink>
        <a:srgbClr val="0000FF"/>
      </a:hlink>
      <a:folHlink>
        <a:srgbClr val="800080"/>
      </a:folHlink>
    </a:clrScheme>
    <a:fontScheme name="R.B.K.C.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EDUSTWH</dc:creator>
  <cp:lastModifiedBy>EDUSTWH</cp:lastModifiedBy>
  <cp:revision>2</cp:revision>
  <cp:lastPrinted>2015-05-07T14:25:00Z</cp:lastPrinted>
  <dcterms:created xsi:type="dcterms:W3CDTF">2016-07-20T13:20:00Z</dcterms:created>
  <dcterms:modified xsi:type="dcterms:W3CDTF">2016-07-20T13:20:00Z</dcterms:modified>
</cp:coreProperties>
</file>